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BDE" w:rsidRPr="00750BD5" w:rsidRDefault="00162BDE" w:rsidP="00162BDE">
      <w:pPr>
        <w:spacing w:before="240" w:after="240" w:line="360" w:lineRule="auto"/>
        <w:jc w:val="both"/>
        <w:rPr>
          <w:rFonts w:ascii="Palatino Linotype" w:hAnsi="Palatino Linotype" w:cs="Arial"/>
        </w:rPr>
      </w:pPr>
      <w:r w:rsidRPr="00750BD5">
        <w:rPr>
          <w:rFonts w:ascii="Palatino Linotype" w:hAnsi="Palatino Linotype"/>
        </w:rPr>
        <w:t>Resolución del Pleno del Instituto de Transparencia, Acceso a la Información Pública y Protección de Datos Personales del Estado de México y Municipios, con domicilio en Metepec, Estado de México</w:t>
      </w:r>
      <w:r w:rsidRPr="00750BD5">
        <w:rPr>
          <w:rStyle w:val="normaltextrun"/>
          <w:rFonts w:ascii="Palatino Linotype" w:hAnsi="Palatino Linotype" w:cs="Arial"/>
        </w:rPr>
        <w:t>,</w:t>
      </w:r>
      <w:r w:rsidRPr="00750BD5">
        <w:rPr>
          <w:rStyle w:val="apple-converted-space"/>
          <w:rFonts w:ascii="Palatino Linotype" w:hAnsi="Palatino Linotype" w:cs="Arial"/>
        </w:rPr>
        <w:t> </w:t>
      </w:r>
      <w:r w:rsidR="003832DA" w:rsidRPr="00750BD5">
        <w:rPr>
          <w:rStyle w:val="normaltextrun"/>
          <w:rFonts w:ascii="Palatino Linotype" w:hAnsi="Palatino Linotype" w:cs="Arial"/>
        </w:rPr>
        <w:t xml:space="preserve">veintitrés </w:t>
      </w:r>
      <w:r w:rsidRPr="00750BD5">
        <w:rPr>
          <w:rStyle w:val="normaltextrun"/>
          <w:rFonts w:ascii="Palatino Linotype" w:hAnsi="Palatino Linotype" w:cs="Arial"/>
        </w:rPr>
        <w:t>de enero de dos mil diecinueve.</w:t>
      </w:r>
    </w:p>
    <w:p w:rsidR="003832DA" w:rsidRPr="00750BD5" w:rsidRDefault="003832DA" w:rsidP="003832DA">
      <w:pPr>
        <w:spacing w:before="240" w:after="240" w:line="360" w:lineRule="auto"/>
        <w:jc w:val="both"/>
        <w:rPr>
          <w:rFonts w:ascii="Palatino Linotype" w:hAnsi="Palatino Linotype" w:cs="Arial"/>
        </w:rPr>
      </w:pPr>
      <w:r w:rsidRPr="00750BD5">
        <w:rPr>
          <w:rFonts w:ascii="Palatino Linotype" w:hAnsi="Palatino Linotype" w:cs="Arial"/>
          <w:b/>
        </w:rPr>
        <w:t xml:space="preserve">Visto </w:t>
      </w:r>
      <w:r w:rsidRPr="00750BD5">
        <w:rPr>
          <w:rFonts w:ascii="Palatino Linotype" w:hAnsi="Palatino Linotype" w:cs="Arial"/>
        </w:rPr>
        <w:t xml:space="preserve">el expediente relativo al recurso de revisión </w:t>
      </w:r>
      <w:r w:rsidRPr="00750BD5">
        <w:rPr>
          <w:rFonts w:ascii="Palatino Linotype" w:hAnsi="Palatino Linotype" w:cs="Arial"/>
          <w:b/>
          <w:bCs/>
        </w:rPr>
        <w:t>04334/INFOEM/IP/RR/2018</w:t>
      </w:r>
      <w:r w:rsidRPr="00750BD5">
        <w:rPr>
          <w:rFonts w:ascii="Palatino Linotype" w:hAnsi="Palatino Linotype" w:cs="Arial"/>
        </w:rPr>
        <w:t xml:space="preserve">, interpuesto por </w:t>
      </w:r>
      <w:r w:rsidR="00A40650" w:rsidRPr="00A40650">
        <w:rPr>
          <w:rFonts w:ascii="Palatino Linotype" w:hAnsi="Palatino Linotype" w:cs="Arial"/>
          <w:b/>
          <w:lang w:val="es-ES_tradnl"/>
        </w:rPr>
        <w:t>XXXXXXX XXXXX XXXXXX</w:t>
      </w:r>
      <w:bookmarkStart w:id="0" w:name="_GoBack"/>
      <w:bookmarkEnd w:id="0"/>
      <w:r w:rsidRPr="00750BD5">
        <w:rPr>
          <w:rFonts w:ascii="Palatino Linotype" w:hAnsi="Palatino Linotype" w:cs="Arial"/>
        </w:rPr>
        <w:t xml:space="preserve">, en lo sucesivo el </w:t>
      </w:r>
      <w:r w:rsidRPr="00750BD5">
        <w:rPr>
          <w:rFonts w:ascii="Palatino Linotype" w:hAnsi="Palatino Linotype" w:cs="Arial"/>
          <w:b/>
        </w:rPr>
        <w:t>recurrente</w:t>
      </w:r>
      <w:r w:rsidRPr="00750BD5">
        <w:rPr>
          <w:rFonts w:ascii="Palatino Linotype" w:hAnsi="Palatino Linotype" w:cs="Arial"/>
        </w:rPr>
        <w:t xml:space="preserve"> en contra de la respuesta emitida a la solicitud de información con número de folio </w:t>
      </w:r>
      <w:r w:rsidRPr="00750BD5">
        <w:rPr>
          <w:rFonts w:ascii="Palatino Linotype" w:hAnsi="Palatino Linotype" w:cs="Arial"/>
          <w:b/>
        </w:rPr>
        <w:t>00211/SM/IP/2018</w:t>
      </w:r>
      <w:r w:rsidRPr="00750BD5">
        <w:rPr>
          <w:rFonts w:ascii="Palatino Linotype" w:hAnsi="Palatino Linotype" w:cs="Arial"/>
        </w:rPr>
        <w:t xml:space="preserve">, por parte de la </w:t>
      </w:r>
      <w:r w:rsidRPr="00750BD5">
        <w:rPr>
          <w:rFonts w:ascii="Palatino Linotype" w:hAnsi="Palatino Linotype" w:cs="Arial"/>
          <w:b/>
        </w:rPr>
        <w:t>Secretaría de Movilidad</w:t>
      </w:r>
      <w:r w:rsidRPr="00750BD5">
        <w:rPr>
          <w:rFonts w:ascii="Palatino Linotype" w:hAnsi="Palatino Linotype" w:cs="Arial"/>
        </w:rPr>
        <w:t xml:space="preserve">, en lo sucesivo el </w:t>
      </w:r>
      <w:r w:rsidRPr="00750BD5">
        <w:rPr>
          <w:rFonts w:ascii="Palatino Linotype" w:hAnsi="Palatino Linotype" w:cs="Arial"/>
          <w:b/>
        </w:rPr>
        <w:t xml:space="preserve">Sujeto Obligado; </w:t>
      </w:r>
      <w:r w:rsidRPr="00750BD5">
        <w:rPr>
          <w:rFonts w:ascii="Palatino Linotype" w:hAnsi="Palatino Linotype" w:cs="Arial"/>
        </w:rPr>
        <w:t>se procede a dictar la presente resolución, con base en lo siguiente.</w:t>
      </w:r>
    </w:p>
    <w:p w:rsidR="003832DA" w:rsidRPr="00750BD5" w:rsidRDefault="003832DA" w:rsidP="003832DA">
      <w:pPr>
        <w:pStyle w:val="Prrafodelista"/>
        <w:numPr>
          <w:ilvl w:val="0"/>
          <w:numId w:val="1"/>
        </w:numPr>
        <w:spacing w:before="240" w:after="240" w:line="360" w:lineRule="auto"/>
        <w:ind w:left="1077"/>
        <w:contextualSpacing/>
        <w:jc w:val="center"/>
        <w:rPr>
          <w:rFonts w:ascii="Palatino Linotype" w:hAnsi="Palatino Linotype" w:cs="Arial"/>
          <w:b/>
          <w:sz w:val="24"/>
          <w:szCs w:val="24"/>
        </w:rPr>
      </w:pPr>
      <w:r w:rsidRPr="00750BD5">
        <w:rPr>
          <w:rFonts w:ascii="Palatino Linotype" w:hAnsi="Palatino Linotype" w:cs="Arial"/>
          <w:b/>
          <w:sz w:val="24"/>
          <w:szCs w:val="24"/>
        </w:rPr>
        <w:t>A N T E C E D E N T E S:</w:t>
      </w:r>
    </w:p>
    <w:p w:rsidR="003832DA" w:rsidRPr="00750BD5" w:rsidRDefault="003832DA" w:rsidP="003832DA">
      <w:pPr>
        <w:spacing w:before="240" w:after="240" w:line="360" w:lineRule="auto"/>
        <w:jc w:val="both"/>
        <w:rPr>
          <w:rFonts w:ascii="Palatino Linotype" w:hAnsi="Palatino Linotype" w:cs="Arial"/>
          <w:b/>
        </w:rPr>
      </w:pPr>
      <w:r w:rsidRPr="00750BD5">
        <w:rPr>
          <w:rFonts w:ascii="Palatino Linotype" w:hAnsi="Palatino Linotype" w:cs="Arial"/>
          <w:b/>
        </w:rPr>
        <w:t xml:space="preserve">1. Solicitud de acceso a la información. </w:t>
      </w:r>
      <w:r w:rsidRPr="00750BD5">
        <w:rPr>
          <w:rFonts w:ascii="Palatino Linotype" w:hAnsi="Palatino Linotype" w:cs="Arial"/>
        </w:rPr>
        <w:t xml:space="preserve">Con fecha seis de septiembre del dos mil dieciocho, la parte </w:t>
      </w:r>
      <w:r w:rsidRPr="00750BD5">
        <w:rPr>
          <w:rFonts w:ascii="Palatino Linotype" w:hAnsi="Palatino Linotype" w:cs="Arial"/>
          <w:b/>
        </w:rPr>
        <w:t>recurrente</w:t>
      </w:r>
      <w:r w:rsidRPr="00750BD5">
        <w:rPr>
          <w:rFonts w:ascii="Palatino Linotype" w:hAnsi="Palatino Linotype" w:cs="Arial"/>
        </w:rPr>
        <w:t xml:space="preserve"> formuló solicitud de acceso a información pública al </w:t>
      </w:r>
      <w:r w:rsidRPr="00750BD5">
        <w:rPr>
          <w:rFonts w:ascii="Palatino Linotype" w:hAnsi="Palatino Linotype" w:cs="Arial"/>
          <w:b/>
        </w:rPr>
        <w:t>Sujeto Obligado</w:t>
      </w:r>
      <w:r w:rsidRPr="00750BD5">
        <w:rPr>
          <w:rFonts w:ascii="Palatino Linotype" w:hAnsi="Palatino Linotype" w:cs="Arial"/>
        </w:rPr>
        <w:t xml:space="preserve"> a través del Sistema de Acceso a la Información Mexiquense, en adelante </w:t>
      </w:r>
      <w:r w:rsidRPr="00750BD5">
        <w:rPr>
          <w:rFonts w:ascii="Palatino Linotype" w:hAnsi="Palatino Linotype" w:cs="Arial"/>
          <w:b/>
        </w:rPr>
        <w:t>SAIMEX,</w:t>
      </w:r>
      <w:r w:rsidRPr="00750BD5">
        <w:rPr>
          <w:rFonts w:ascii="Palatino Linotype" w:hAnsi="Palatino Linotype" w:cs="Arial"/>
        </w:rPr>
        <w:t xml:space="preserve"> requiriéndole lo siguiente:</w:t>
      </w:r>
    </w:p>
    <w:p w:rsidR="003832DA" w:rsidRPr="00750BD5" w:rsidRDefault="003832DA" w:rsidP="003832DA">
      <w:pPr>
        <w:autoSpaceDE w:val="0"/>
        <w:autoSpaceDN w:val="0"/>
        <w:adjustRightInd w:val="0"/>
        <w:ind w:left="992" w:right="1043"/>
        <w:jc w:val="both"/>
        <w:rPr>
          <w:rFonts w:ascii="Palatino Linotype" w:hAnsi="Palatino Linotype" w:cs="Arial"/>
          <w:i/>
          <w:sz w:val="22"/>
          <w:szCs w:val="22"/>
        </w:rPr>
      </w:pPr>
      <w:r w:rsidRPr="00750BD5">
        <w:rPr>
          <w:rFonts w:ascii="Palatino Linotype" w:hAnsi="Palatino Linotype" w:cs="Arial"/>
          <w:i/>
          <w:sz w:val="22"/>
          <w:szCs w:val="22"/>
        </w:rPr>
        <w:t xml:space="preserve"> “</w:t>
      </w:r>
      <w:r w:rsidR="006D7C16" w:rsidRPr="00750BD5">
        <w:rPr>
          <w:rFonts w:ascii="Palatino Linotype" w:hAnsi="Palatino Linotype" w:cs="Arial"/>
          <w:i/>
          <w:sz w:val="22"/>
          <w:szCs w:val="22"/>
        </w:rPr>
        <w:t xml:space="preserve">SOLICITO LAS ATRIBUCIONES DEL SUBDIRECTOR DE NORMATIVIDADES DEL INSTITUTO DEL TRANSPORTE ASÍ COMO DE SUS DEPARTAMENTOS, LAS ACCIONES QUE SE ESTAN REALIZANDO EN MATERIA LEGAL DENTRO DEL DEPARTAMENTO Y UNA FICHA TECNICA POR CADA EMPRESA QUE PRESTARA EL SERVICIO DE GPS, VIDEOCAMARAS Y BOTON DE </w:t>
      </w:r>
      <w:r w:rsidR="00877715" w:rsidRPr="00750BD5">
        <w:rPr>
          <w:rFonts w:ascii="Palatino Linotype" w:hAnsi="Palatino Linotype" w:cs="Arial"/>
          <w:i/>
          <w:sz w:val="22"/>
          <w:szCs w:val="22"/>
        </w:rPr>
        <w:t>EMERGENCIA,</w:t>
      </w:r>
      <w:r w:rsidR="006D7C16" w:rsidRPr="00750BD5">
        <w:rPr>
          <w:rFonts w:ascii="Palatino Linotype" w:hAnsi="Palatino Linotype" w:cs="Arial"/>
          <w:i/>
          <w:sz w:val="22"/>
          <w:szCs w:val="22"/>
        </w:rPr>
        <w:t xml:space="preserve"> QUE INCLUYA LOS DATOS DE CADA EMPRESA, SUS SERVICIOS Y LOS TIPOS DE EQUIPOS EN CADA RUBRO QUE OFRECE, ASI COMO SUS DATOS DE CONTACTO, GRACIAS</w:t>
      </w:r>
      <w:r w:rsidRPr="00750BD5">
        <w:rPr>
          <w:rFonts w:ascii="Palatino Linotype" w:hAnsi="Palatino Linotype"/>
          <w:i/>
          <w:sz w:val="22"/>
          <w:szCs w:val="22"/>
        </w:rPr>
        <w:t>.</w:t>
      </w:r>
      <w:r w:rsidRPr="00750BD5">
        <w:rPr>
          <w:rFonts w:ascii="Palatino Linotype" w:hAnsi="Palatino Linotype" w:cs="Arial"/>
          <w:i/>
          <w:sz w:val="22"/>
          <w:szCs w:val="22"/>
        </w:rPr>
        <w:t>” (</w:t>
      </w:r>
      <w:proofErr w:type="gramStart"/>
      <w:r w:rsidRPr="00750BD5">
        <w:rPr>
          <w:rFonts w:ascii="Palatino Linotype" w:hAnsi="Palatino Linotype" w:cs="Arial"/>
          <w:i/>
          <w:sz w:val="22"/>
          <w:szCs w:val="22"/>
        </w:rPr>
        <w:t>sic</w:t>
      </w:r>
      <w:proofErr w:type="gramEnd"/>
      <w:r w:rsidRPr="00750BD5">
        <w:rPr>
          <w:rFonts w:ascii="Palatino Linotype" w:hAnsi="Palatino Linotype" w:cs="Arial"/>
          <w:i/>
          <w:sz w:val="22"/>
          <w:szCs w:val="22"/>
        </w:rPr>
        <w:t>)</w:t>
      </w:r>
    </w:p>
    <w:p w:rsidR="003832DA" w:rsidRPr="00750BD5" w:rsidRDefault="003832DA" w:rsidP="003832DA">
      <w:pPr>
        <w:autoSpaceDE w:val="0"/>
        <w:autoSpaceDN w:val="0"/>
        <w:adjustRightInd w:val="0"/>
        <w:ind w:left="992" w:right="1043"/>
        <w:jc w:val="both"/>
        <w:rPr>
          <w:rFonts w:ascii="Palatino Linotype" w:hAnsi="Palatino Linotype" w:cs="Arial"/>
          <w:i/>
          <w:sz w:val="22"/>
          <w:szCs w:val="22"/>
        </w:rPr>
      </w:pPr>
    </w:p>
    <w:p w:rsidR="003832DA" w:rsidRPr="00750BD5" w:rsidRDefault="003832DA" w:rsidP="003832DA">
      <w:pPr>
        <w:autoSpaceDE w:val="0"/>
        <w:autoSpaceDN w:val="0"/>
        <w:adjustRightInd w:val="0"/>
        <w:ind w:left="992" w:right="1043"/>
        <w:jc w:val="both"/>
        <w:rPr>
          <w:rFonts w:ascii="Palatino Linotype" w:hAnsi="Palatino Linotype" w:cs="Arial"/>
          <w:i/>
          <w:sz w:val="22"/>
          <w:szCs w:val="22"/>
        </w:rPr>
      </w:pPr>
      <w:r w:rsidRPr="00750BD5">
        <w:rPr>
          <w:rFonts w:ascii="Palatino Linotype" w:hAnsi="Palatino Linotype" w:cs="Arial"/>
          <w:i/>
          <w:sz w:val="22"/>
          <w:szCs w:val="22"/>
        </w:rPr>
        <w:t>Énfasis añadido.</w:t>
      </w:r>
    </w:p>
    <w:p w:rsidR="003832DA" w:rsidRPr="00750BD5" w:rsidRDefault="003832DA" w:rsidP="003832DA">
      <w:pPr>
        <w:autoSpaceDE w:val="0"/>
        <w:autoSpaceDN w:val="0"/>
        <w:adjustRightInd w:val="0"/>
        <w:ind w:right="1043"/>
        <w:jc w:val="both"/>
        <w:rPr>
          <w:rFonts w:ascii="Palatino Linotype" w:hAnsi="Palatino Linotype"/>
          <w:i/>
          <w:sz w:val="22"/>
          <w:szCs w:val="22"/>
        </w:rPr>
      </w:pPr>
    </w:p>
    <w:p w:rsidR="003832DA" w:rsidRPr="00750BD5" w:rsidRDefault="003832DA" w:rsidP="003832DA">
      <w:pPr>
        <w:spacing w:before="240" w:after="240" w:line="360" w:lineRule="auto"/>
        <w:jc w:val="both"/>
        <w:rPr>
          <w:rFonts w:ascii="Palatino Linotype" w:hAnsi="Palatino Linotype" w:cs="Arial"/>
        </w:rPr>
      </w:pPr>
      <w:r w:rsidRPr="00750BD5">
        <w:rPr>
          <w:rFonts w:ascii="Palatino Linotype" w:hAnsi="Palatino Linotype" w:cs="Arial"/>
          <w:b/>
        </w:rPr>
        <w:lastRenderedPageBreak/>
        <w:t xml:space="preserve">Modalidad elegida para la entrega de la información: </w:t>
      </w:r>
      <w:r w:rsidRPr="00750BD5">
        <w:rPr>
          <w:rFonts w:ascii="Palatino Linotype" w:hAnsi="Palatino Linotype" w:cs="Arial"/>
        </w:rPr>
        <w:t>a través del SAIMEX.</w:t>
      </w:r>
    </w:p>
    <w:p w:rsidR="003832DA" w:rsidRPr="00750BD5" w:rsidRDefault="003832DA" w:rsidP="003832DA">
      <w:pPr>
        <w:spacing w:before="240" w:after="240" w:line="360" w:lineRule="auto"/>
        <w:jc w:val="both"/>
        <w:rPr>
          <w:rFonts w:ascii="Palatino Linotype" w:hAnsi="Palatino Linotype" w:cs="Arial"/>
        </w:rPr>
      </w:pPr>
      <w:r w:rsidRPr="00750BD5">
        <w:rPr>
          <w:rFonts w:ascii="Palatino Linotype" w:hAnsi="Palatino Linotype" w:cs="Arial"/>
          <w:b/>
        </w:rPr>
        <w:t xml:space="preserve">2. Respuesta. </w:t>
      </w:r>
      <w:r w:rsidRPr="00750BD5">
        <w:rPr>
          <w:rFonts w:ascii="Palatino Linotype" w:hAnsi="Palatino Linotype" w:cs="Arial"/>
        </w:rPr>
        <w:t xml:space="preserve">De las constancias que obran en </w:t>
      </w:r>
      <w:r w:rsidRPr="00750BD5">
        <w:rPr>
          <w:rFonts w:ascii="Palatino Linotype" w:hAnsi="Palatino Linotype" w:cs="Arial"/>
          <w:b/>
        </w:rPr>
        <w:t>SAIMEX</w:t>
      </w:r>
      <w:r w:rsidRPr="00750BD5">
        <w:rPr>
          <w:rFonts w:ascii="Palatino Linotype" w:hAnsi="Palatino Linotype" w:cs="Arial"/>
        </w:rPr>
        <w:t xml:space="preserve">, se observa que </w:t>
      </w:r>
      <w:r w:rsidRPr="00750BD5">
        <w:rPr>
          <w:rFonts w:ascii="Palatino Linotype" w:hAnsi="Palatino Linotype" w:cs="Arial"/>
          <w:b/>
        </w:rPr>
        <w:t xml:space="preserve">El Sujeto Obligado </w:t>
      </w:r>
      <w:r w:rsidRPr="00750BD5">
        <w:rPr>
          <w:rFonts w:ascii="Palatino Linotype" w:hAnsi="Palatino Linotype" w:cs="Arial"/>
        </w:rPr>
        <w:t xml:space="preserve">en fecha </w:t>
      </w:r>
      <w:r w:rsidR="006D7C16" w:rsidRPr="00750BD5">
        <w:rPr>
          <w:rFonts w:ascii="Palatino Linotype" w:hAnsi="Palatino Linotype" w:cs="Arial"/>
        </w:rPr>
        <w:t xml:space="preserve">trece de noviembre </w:t>
      </w:r>
      <w:r w:rsidRPr="00750BD5">
        <w:rPr>
          <w:rFonts w:ascii="Palatino Linotype" w:hAnsi="Palatino Linotype" w:cs="Arial"/>
        </w:rPr>
        <w:t>de dos mil dieciocho emitió respuesta, en los siguientes términos:</w:t>
      </w:r>
    </w:p>
    <w:p w:rsidR="003832DA" w:rsidRPr="00750BD5" w:rsidRDefault="003832DA" w:rsidP="003832DA">
      <w:pPr>
        <w:ind w:left="851" w:right="851"/>
        <w:jc w:val="both"/>
        <w:rPr>
          <w:rFonts w:ascii="Palatino Linotype" w:hAnsi="Palatino Linotype"/>
          <w:i/>
          <w:sz w:val="22"/>
          <w:szCs w:val="22"/>
        </w:rPr>
      </w:pPr>
      <w:r w:rsidRPr="00750BD5">
        <w:rPr>
          <w:rFonts w:ascii="Palatino Linotype" w:hAnsi="Palatino Linotype"/>
          <w:i/>
          <w:sz w:val="22"/>
          <w:szCs w:val="22"/>
        </w:rPr>
        <w:t>“</w:t>
      </w:r>
      <w:r w:rsidR="006D7C16" w:rsidRPr="00750BD5">
        <w:rPr>
          <w:rFonts w:ascii="Palatino Linotype" w:hAnsi="Palatino Linotype"/>
          <w:i/>
          <w:sz w:val="22"/>
          <w:szCs w:val="22"/>
        </w:rPr>
        <w:t>de conformidad con lo dispuesto en los artículos 8 y 16 de la Constitución Política de los Estados Unidos Mexicanos; 3, 15, 19 fracción XVI de la Ley Orgánica de la Administración Pública del Estado de México; 1, 2, 3, 5, 9 y 10 del Reglamento Interior de la Secretaría de Movilidad del Estado de México; 7 fracción I, 11, 12, 41, 53 fracciones I, II y V, 75, 150, 151 y 163 de la Ley de Transparencia y Acceso a la Información Pública del Estado de México y Municipios, hago de su conocimiento lo siguiente: El Vocal Ejecutivo del Instituto del Transporte Público del Estado de México informo a la que suscribe que dicha información usted podrá consultarla en la Gaceta del Gobierno Estado de México, de fecha 13 de febrero de 2009, en las páginas 8 y 9 o en el siguiente link http://legislacion.edomex.gob.mx/sites/legislacion.edomex.gob.mx/files/files/pdf/gct/2009/feb132.PDF. En relación en las acciones que se están realizando en materia legal dentro del departamento; le informo que se están analizando el marco jurídico administrativo para proponer nuevas normas y procedimientos en materia de transporte. En relación con la solicitud de un ficha técnica por cada empresa que prestara el servicio de GPS, video cámaras y botón de emergencia, que incluya los datos de cada empresa, sus servicios y los tipos de equipos en cada rubro que se ofrece, así como sus datos de contactos; al respecto, le informo que con fundamento en las Normas Técnicas del 19 de julio 2013 y 14 de Abril del 2014, La Secretaria de Seguridad es la encargada de validar y otorgar el visto bueno a los equipos que se instalen en las unidades de transporte público, así como ser la instancia responsable de emitir el oficio de opinión técnica favorable sobre los equipos y sistemas de seguridad que oferten proveedores especializados en esta materia; por tal razón dicha Secretaría de Seguridad es quien cuenta con la información solicita por usted; por otra parte, le ponemos a su disposición la única información que es otorgada por las empresas a la Coordinación de Informática en el siguiente link http://smovilidad.edomex.gob.mx/sites/smovilidad.edomex.gob.mx/files/files/pdf/Empresas_cumplen%20Norma.pdf, la cual se encuentra publicada en la página de la Secretaria de Movilidad del Estado de México</w:t>
      </w:r>
      <w:r w:rsidRPr="00750BD5">
        <w:rPr>
          <w:rFonts w:ascii="Palatino Linotype" w:hAnsi="Palatino Linotype"/>
          <w:i/>
          <w:sz w:val="22"/>
          <w:szCs w:val="22"/>
        </w:rPr>
        <w:t>.”</w:t>
      </w:r>
    </w:p>
    <w:p w:rsidR="003832DA" w:rsidRPr="00750BD5" w:rsidRDefault="003832DA" w:rsidP="003832DA">
      <w:pPr>
        <w:ind w:left="851" w:right="851"/>
        <w:jc w:val="both"/>
        <w:rPr>
          <w:rFonts w:ascii="Palatino Linotype" w:hAnsi="Palatino Linotype"/>
          <w:i/>
          <w:sz w:val="22"/>
          <w:szCs w:val="22"/>
        </w:rPr>
      </w:pPr>
    </w:p>
    <w:p w:rsidR="003832DA" w:rsidRPr="00750BD5" w:rsidRDefault="003832DA" w:rsidP="006D7C16">
      <w:pPr>
        <w:ind w:left="851" w:right="851"/>
        <w:jc w:val="both"/>
        <w:rPr>
          <w:rFonts w:ascii="Palatino Linotype" w:hAnsi="Palatino Linotype" w:cs="Arial"/>
          <w:i/>
          <w:sz w:val="22"/>
          <w:szCs w:val="22"/>
        </w:rPr>
      </w:pPr>
      <w:r w:rsidRPr="00750BD5">
        <w:rPr>
          <w:rFonts w:ascii="Palatino Linotype" w:hAnsi="Palatino Linotype"/>
          <w:i/>
          <w:sz w:val="22"/>
          <w:szCs w:val="22"/>
        </w:rPr>
        <w:t>Énfasis añadido.</w:t>
      </w:r>
    </w:p>
    <w:p w:rsidR="003832DA" w:rsidRPr="00750BD5" w:rsidRDefault="003832DA" w:rsidP="003832DA">
      <w:pPr>
        <w:spacing w:before="240" w:after="240" w:line="360" w:lineRule="auto"/>
        <w:jc w:val="both"/>
        <w:rPr>
          <w:rFonts w:ascii="Palatino Linotype" w:hAnsi="Palatino Linotype" w:cs="Arial"/>
        </w:rPr>
      </w:pPr>
      <w:r w:rsidRPr="00750BD5">
        <w:rPr>
          <w:rFonts w:ascii="Palatino Linotype" w:hAnsi="Palatino Linotype"/>
          <w:b/>
        </w:rPr>
        <w:lastRenderedPageBreak/>
        <w:t>3.</w:t>
      </w:r>
      <w:r w:rsidRPr="00750BD5">
        <w:rPr>
          <w:rFonts w:ascii="Palatino Linotype" w:hAnsi="Palatino Linotype" w:cs="Arial"/>
          <w:b/>
        </w:rPr>
        <w:t xml:space="preserve"> Interposición del recurso de revisión. </w:t>
      </w:r>
      <w:r w:rsidRPr="00750BD5">
        <w:rPr>
          <w:rFonts w:ascii="Palatino Linotype" w:hAnsi="Palatino Linotype" w:cs="Arial"/>
        </w:rPr>
        <w:t xml:space="preserve">Inconforme el solicitante con la respuesta del Sujeto Obligado interpuso recurso de revisión a través del SAIMEX con fecha </w:t>
      </w:r>
      <w:r w:rsidR="006D7C16" w:rsidRPr="00750BD5">
        <w:rPr>
          <w:rFonts w:ascii="Palatino Linotype" w:hAnsi="Palatino Linotype" w:cs="Arial"/>
        </w:rPr>
        <w:t xml:space="preserve">catorce de noviembre </w:t>
      </w:r>
      <w:r w:rsidRPr="00750BD5">
        <w:rPr>
          <w:rFonts w:ascii="Palatino Linotype" w:hAnsi="Palatino Linotype" w:cs="Arial"/>
        </w:rPr>
        <w:t>del dos mil dieciocho, a través del cual expresó lo siguiente:</w:t>
      </w:r>
    </w:p>
    <w:p w:rsidR="003832DA" w:rsidRPr="00750BD5" w:rsidRDefault="003832DA" w:rsidP="003832DA">
      <w:pPr>
        <w:spacing w:line="360" w:lineRule="auto"/>
        <w:rPr>
          <w:rFonts w:ascii="Palatino Linotype" w:hAnsi="Palatino Linotype" w:cs="Arial"/>
          <w:b/>
        </w:rPr>
      </w:pPr>
      <w:r w:rsidRPr="00750BD5">
        <w:rPr>
          <w:rFonts w:ascii="Palatino Linotype" w:hAnsi="Palatino Linotype" w:cs="Arial"/>
          <w:b/>
        </w:rPr>
        <w:t>a) Acto impugnado.</w:t>
      </w:r>
    </w:p>
    <w:p w:rsidR="003832DA" w:rsidRPr="00750BD5" w:rsidRDefault="003832DA" w:rsidP="003832DA">
      <w:pPr>
        <w:spacing w:before="240" w:after="240"/>
        <w:ind w:left="992" w:right="1043"/>
        <w:jc w:val="both"/>
        <w:rPr>
          <w:rFonts w:ascii="Palatino Linotype" w:hAnsi="Palatino Linotype" w:cs="Arial"/>
          <w:i/>
        </w:rPr>
      </w:pPr>
      <w:r w:rsidRPr="00750BD5">
        <w:rPr>
          <w:rFonts w:ascii="Palatino Linotype" w:hAnsi="Palatino Linotype" w:cs="Arial"/>
          <w:i/>
          <w:sz w:val="22"/>
          <w:szCs w:val="22"/>
        </w:rPr>
        <w:t xml:space="preserve"> “</w:t>
      </w:r>
      <w:r w:rsidR="006D7C16" w:rsidRPr="00750BD5">
        <w:rPr>
          <w:rFonts w:ascii="Palatino Linotype" w:hAnsi="Palatino Linotype"/>
          <w:i/>
          <w:sz w:val="22"/>
          <w:szCs w:val="22"/>
        </w:rPr>
        <w:t xml:space="preserve">no abre el </w:t>
      </w:r>
      <w:proofErr w:type="spellStart"/>
      <w:r w:rsidR="006D7C16" w:rsidRPr="00750BD5">
        <w:rPr>
          <w:rFonts w:ascii="Palatino Linotype" w:hAnsi="Palatino Linotype"/>
          <w:i/>
          <w:sz w:val="22"/>
          <w:szCs w:val="22"/>
        </w:rPr>
        <w:t>liink</w:t>
      </w:r>
      <w:proofErr w:type="spellEnd"/>
      <w:r w:rsidR="006D7C16" w:rsidRPr="00750BD5">
        <w:rPr>
          <w:rFonts w:ascii="Palatino Linotype" w:hAnsi="Palatino Linotype"/>
          <w:i/>
          <w:sz w:val="22"/>
          <w:szCs w:val="22"/>
        </w:rPr>
        <w:t xml:space="preserve"> que mencionan ni para las atribuciones del personal ni para las empresas</w:t>
      </w:r>
      <w:r w:rsidRPr="00750BD5">
        <w:rPr>
          <w:rFonts w:ascii="Palatino Linotype" w:hAnsi="Palatino Linotype"/>
          <w:i/>
        </w:rPr>
        <w:t>.</w:t>
      </w:r>
      <w:r w:rsidRPr="00750BD5">
        <w:rPr>
          <w:rFonts w:ascii="Palatino Linotype" w:hAnsi="Palatino Linotype" w:cs="Arial"/>
          <w:i/>
        </w:rPr>
        <w:t>” (</w:t>
      </w:r>
      <w:proofErr w:type="gramStart"/>
      <w:r w:rsidRPr="00750BD5">
        <w:rPr>
          <w:rFonts w:ascii="Palatino Linotype" w:hAnsi="Palatino Linotype" w:cs="Arial"/>
          <w:i/>
        </w:rPr>
        <w:t>sic</w:t>
      </w:r>
      <w:proofErr w:type="gramEnd"/>
      <w:r w:rsidRPr="00750BD5">
        <w:rPr>
          <w:rFonts w:ascii="Palatino Linotype" w:hAnsi="Palatino Linotype" w:cs="Arial"/>
          <w:i/>
        </w:rPr>
        <w:t>)</w:t>
      </w:r>
    </w:p>
    <w:p w:rsidR="003832DA" w:rsidRPr="00750BD5" w:rsidRDefault="003832DA" w:rsidP="003832DA">
      <w:pPr>
        <w:spacing w:line="360" w:lineRule="auto"/>
        <w:jc w:val="both"/>
        <w:rPr>
          <w:rFonts w:ascii="Palatino Linotype" w:hAnsi="Palatino Linotype" w:cs="Arial"/>
          <w:b/>
        </w:rPr>
      </w:pPr>
      <w:r w:rsidRPr="00750BD5">
        <w:rPr>
          <w:rFonts w:ascii="Palatino Linotype" w:hAnsi="Palatino Linotype" w:cs="Arial"/>
          <w:b/>
        </w:rPr>
        <w:t>b) Motivos de inconformidad.</w:t>
      </w:r>
    </w:p>
    <w:p w:rsidR="003832DA" w:rsidRPr="00750BD5" w:rsidRDefault="003832DA" w:rsidP="003832DA">
      <w:pPr>
        <w:spacing w:line="276" w:lineRule="auto"/>
        <w:ind w:right="1041"/>
        <w:jc w:val="both"/>
        <w:rPr>
          <w:rFonts w:ascii="Palatino Linotype" w:hAnsi="Palatino Linotype" w:cs="Arial"/>
          <w:i/>
          <w:sz w:val="22"/>
          <w:szCs w:val="22"/>
        </w:rPr>
      </w:pPr>
    </w:p>
    <w:p w:rsidR="003832DA" w:rsidRPr="00750BD5" w:rsidRDefault="003832DA" w:rsidP="003832DA">
      <w:pPr>
        <w:ind w:left="993" w:right="1043"/>
        <w:jc w:val="both"/>
        <w:rPr>
          <w:rFonts w:ascii="Palatino Linotype" w:hAnsi="Palatino Linotype" w:cs="Arial"/>
          <w:i/>
        </w:rPr>
      </w:pPr>
      <w:r w:rsidRPr="00750BD5">
        <w:rPr>
          <w:rFonts w:ascii="Palatino Linotype" w:hAnsi="Palatino Linotype" w:cs="Arial"/>
          <w:i/>
          <w:sz w:val="22"/>
          <w:szCs w:val="22"/>
        </w:rPr>
        <w:t>“</w:t>
      </w:r>
      <w:r w:rsidR="006D7C16" w:rsidRPr="00750BD5">
        <w:rPr>
          <w:rFonts w:ascii="Palatino Linotype" w:hAnsi="Palatino Linotype"/>
          <w:i/>
          <w:sz w:val="22"/>
          <w:szCs w:val="22"/>
        </w:rPr>
        <w:t xml:space="preserve">no abre el </w:t>
      </w:r>
      <w:proofErr w:type="spellStart"/>
      <w:r w:rsidR="006D7C16" w:rsidRPr="00750BD5">
        <w:rPr>
          <w:rFonts w:ascii="Palatino Linotype" w:hAnsi="Palatino Linotype"/>
          <w:i/>
          <w:sz w:val="22"/>
          <w:szCs w:val="22"/>
        </w:rPr>
        <w:t>liink</w:t>
      </w:r>
      <w:proofErr w:type="spellEnd"/>
      <w:r w:rsidR="006D7C16" w:rsidRPr="00750BD5">
        <w:rPr>
          <w:rFonts w:ascii="Palatino Linotype" w:hAnsi="Palatino Linotype"/>
          <w:i/>
          <w:sz w:val="22"/>
          <w:szCs w:val="22"/>
        </w:rPr>
        <w:t xml:space="preserve"> que mencionan ni para las atribuciones del personal ni para las empresas</w:t>
      </w:r>
      <w:r w:rsidRPr="00750BD5">
        <w:rPr>
          <w:rFonts w:ascii="Palatino Linotype" w:hAnsi="Palatino Linotype"/>
          <w:i/>
          <w:sz w:val="22"/>
          <w:szCs w:val="22"/>
        </w:rPr>
        <w:t>.</w:t>
      </w:r>
      <w:r w:rsidRPr="00750BD5">
        <w:rPr>
          <w:rFonts w:ascii="Palatino Linotype" w:hAnsi="Palatino Linotype" w:cs="Arial"/>
          <w:i/>
        </w:rPr>
        <w:t>” (</w:t>
      </w:r>
      <w:proofErr w:type="gramStart"/>
      <w:r w:rsidRPr="00750BD5">
        <w:rPr>
          <w:rFonts w:ascii="Palatino Linotype" w:hAnsi="Palatino Linotype" w:cs="Arial"/>
          <w:i/>
        </w:rPr>
        <w:t>sic</w:t>
      </w:r>
      <w:proofErr w:type="gramEnd"/>
      <w:r w:rsidRPr="00750BD5">
        <w:rPr>
          <w:rFonts w:ascii="Palatino Linotype" w:hAnsi="Palatino Linotype" w:cs="Arial"/>
          <w:i/>
        </w:rPr>
        <w:t>)</w:t>
      </w:r>
    </w:p>
    <w:p w:rsidR="003832DA" w:rsidRPr="00750BD5" w:rsidRDefault="003832DA" w:rsidP="003832DA">
      <w:pPr>
        <w:ind w:right="1043"/>
        <w:jc w:val="both"/>
        <w:rPr>
          <w:rFonts w:ascii="Palatino Linotype" w:hAnsi="Palatino Linotype"/>
          <w:i/>
          <w:lang w:val="es-MX" w:eastAsia="es-MX"/>
        </w:rPr>
      </w:pPr>
    </w:p>
    <w:p w:rsidR="003832DA" w:rsidRPr="00750BD5" w:rsidRDefault="003832DA" w:rsidP="003832DA">
      <w:pPr>
        <w:spacing w:before="240" w:after="240" w:line="360" w:lineRule="auto"/>
        <w:jc w:val="both"/>
        <w:rPr>
          <w:rFonts w:ascii="Palatino Linotype" w:hAnsi="Palatino Linotype"/>
        </w:rPr>
      </w:pPr>
      <w:r w:rsidRPr="00750BD5">
        <w:rPr>
          <w:rFonts w:ascii="Palatino Linotype" w:hAnsi="Palatino Linotype" w:cs="Arial"/>
          <w:b/>
        </w:rPr>
        <w:t xml:space="preserve">4. </w:t>
      </w:r>
      <w:r w:rsidRPr="00750BD5">
        <w:rPr>
          <w:rFonts w:ascii="Palatino Linotype" w:hAnsi="Palatino Linotype"/>
          <w:b/>
        </w:rPr>
        <w:t xml:space="preserve">Turno. </w:t>
      </w:r>
      <w:r w:rsidRPr="00750BD5">
        <w:rPr>
          <w:rFonts w:ascii="Palatino Linotype" w:hAnsi="Palatino Linotype"/>
        </w:rPr>
        <w:t xml:space="preserve">De conformidad con el artículo 185 </w:t>
      </w:r>
      <w:proofErr w:type="gramStart"/>
      <w:r w:rsidRPr="00750BD5">
        <w:rPr>
          <w:rFonts w:ascii="Palatino Linotype" w:hAnsi="Palatino Linotype"/>
        </w:rPr>
        <w:t>fracción</w:t>
      </w:r>
      <w:proofErr w:type="gramEnd"/>
      <w:r w:rsidRPr="00750BD5">
        <w:rPr>
          <w:rFonts w:ascii="Palatino Linotype" w:hAnsi="Palatino Linotype"/>
        </w:rPr>
        <w:t xml:space="preserve"> I </w:t>
      </w:r>
      <w:r w:rsidRPr="00750BD5">
        <w:rPr>
          <w:rFonts w:ascii="Palatino Linotype" w:hAnsi="Palatino Linotype"/>
          <w:shd w:val="clear" w:color="auto" w:fill="FFFFFF"/>
        </w:rPr>
        <w:t>de la Ley Transparencia y Acceso a la Información Pública</w:t>
      </w:r>
      <w:r w:rsidRPr="00750BD5">
        <w:rPr>
          <w:rFonts w:ascii="Palatino Linotype" w:hAnsi="Palatino Linotype" w:cs="Arial"/>
        </w:rPr>
        <w:t xml:space="preserve">, el recurso de revisión número </w:t>
      </w:r>
      <w:r w:rsidRPr="00750BD5">
        <w:rPr>
          <w:rFonts w:ascii="Palatino Linotype" w:hAnsi="Palatino Linotype" w:cs="Arial"/>
          <w:b/>
        </w:rPr>
        <w:t>0</w:t>
      </w:r>
      <w:r w:rsidR="006D7C16" w:rsidRPr="00750BD5">
        <w:rPr>
          <w:rFonts w:ascii="Palatino Linotype" w:hAnsi="Palatino Linotype" w:cs="Arial"/>
          <w:b/>
        </w:rPr>
        <w:t>4334</w:t>
      </w:r>
      <w:r w:rsidRPr="00750BD5">
        <w:rPr>
          <w:rFonts w:ascii="Palatino Linotype" w:hAnsi="Palatino Linotype" w:cs="Arial"/>
          <w:b/>
        </w:rPr>
        <w:t xml:space="preserve">/INFOEM/IP/RR/2018 </w:t>
      </w:r>
      <w:r w:rsidRPr="00750BD5">
        <w:rPr>
          <w:rFonts w:ascii="Palatino Linotype" w:hAnsi="Palatino Linotype" w:cs="Arial"/>
          <w:bCs/>
          <w:lang w:eastAsia="es-MX"/>
        </w:rPr>
        <w:t xml:space="preserve">fue </w:t>
      </w:r>
      <w:r w:rsidRPr="00750BD5">
        <w:rPr>
          <w:rFonts w:ascii="Palatino Linotype" w:hAnsi="Palatino Linotype"/>
        </w:rPr>
        <w:t>turnado al Comisionado Ponente Javier Martínez Cruz; a efecto de presentar al Pleno el proyecto de resolución correspondiente.</w:t>
      </w:r>
    </w:p>
    <w:p w:rsidR="003832DA" w:rsidRPr="00750BD5" w:rsidRDefault="003832DA" w:rsidP="003832DA">
      <w:pPr>
        <w:spacing w:before="240" w:after="240" w:line="360" w:lineRule="auto"/>
        <w:jc w:val="both"/>
        <w:rPr>
          <w:rFonts w:ascii="Palatino Linotype" w:hAnsi="Palatino Linotype"/>
        </w:rPr>
      </w:pPr>
      <w:r w:rsidRPr="00750BD5">
        <w:rPr>
          <w:rFonts w:ascii="Palatino Linotype" w:hAnsi="Palatino Linotype"/>
          <w:b/>
        </w:rPr>
        <w:t xml:space="preserve">5. Admisión. </w:t>
      </w:r>
      <w:r w:rsidRPr="00750BD5">
        <w:rPr>
          <w:rFonts w:ascii="Palatino Linotype" w:hAnsi="Palatino Linotype"/>
        </w:rPr>
        <w:t xml:space="preserve">En fecha </w:t>
      </w:r>
      <w:r w:rsidR="006D7C16" w:rsidRPr="00750BD5">
        <w:rPr>
          <w:rFonts w:ascii="Palatino Linotype" w:hAnsi="Palatino Linotype"/>
        </w:rPr>
        <w:t xml:space="preserve">veintiuno </w:t>
      </w:r>
      <w:r w:rsidRPr="00750BD5">
        <w:rPr>
          <w:rFonts w:ascii="Palatino Linotype" w:hAnsi="Palatino Linotype"/>
        </w:rPr>
        <w:t>de octubre del año dos mil dieciocho, en términos de lo dispuesto en el artículo 185 fracciones I, II y IV de la Ley de Transparencia y Acceso a la Información Pública del Estado de México y Municipios, se admitió a trámite el presente recurso de revisión.</w:t>
      </w:r>
    </w:p>
    <w:p w:rsidR="006D7C16" w:rsidRPr="00750BD5" w:rsidRDefault="003832DA" w:rsidP="006D7C16">
      <w:pPr>
        <w:spacing w:before="240" w:after="240" w:line="360" w:lineRule="auto"/>
        <w:jc w:val="both"/>
        <w:rPr>
          <w:rFonts w:ascii="Palatino Linotype" w:hAnsi="Palatino Linotype" w:cs="Arial"/>
        </w:rPr>
      </w:pPr>
      <w:r w:rsidRPr="00750BD5">
        <w:rPr>
          <w:rFonts w:ascii="Palatino Linotype" w:hAnsi="Palatino Linotype" w:cs="Arial"/>
          <w:b/>
        </w:rPr>
        <w:t xml:space="preserve">6. </w:t>
      </w:r>
      <w:r w:rsidR="006D7C16" w:rsidRPr="00750BD5">
        <w:rPr>
          <w:rFonts w:ascii="Palatino Linotype" w:hAnsi="Palatino Linotype" w:cs="Arial"/>
          <w:b/>
        </w:rPr>
        <w:t xml:space="preserve">Informe de justificación. </w:t>
      </w:r>
      <w:r w:rsidR="006D7C16" w:rsidRPr="00750BD5">
        <w:rPr>
          <w:rFonts w:ascii="Palatino Linotype" w:hAnsi="Palatino Linotype" w:cs="Arial"/>
        </w:rPr>
        <w:t xml:space="preserve">De las constancias que obran en el expediente electrónico del SAIMEX se desprende que en fecha veintinueve de noviembre de dos mil dieciocho, el </w:t>
      </w:r>
      <w:r w:rsidR="006D7C16" w:rsidRPr="00750BD5">
        <w:rPr>
          <w:rFonts w:ascii="Palatino Linotype" w:hAnsi="Palatino Linotype" w:cs="Arial"/>
          <w:b/>
        </w:rPr>
        <w:t>Sujeto Obligado</w:t>
      </w:r>
      <w:r w:rsidR="006D7C16" w:rsidRPr="00750BD5">
        <w:rPr>
          <w:rFonts w:ascii="Palatino Linotype" w:hAnsi="Palatino Linotype" w:cs="Arial"/>
        </w:rPr>
        <w:t xml:space="preserve"> rindió su informe de justificación, tal y como se muestra a continuación:</w:t>
      </w:r>
    </w:p>
    <w:tbl>
      <w:tblPr>
        <w:tblW w:w="5000" w:type="pct"/>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835"/>
        <w:gridCol w:w="6987"/>
      </w:tblGrid>
      <w:tr w:rsidR="00750BD5" w:rsidRPr="00750BD5" w:rsidTr="00946C4D">
        <w:trPr>
          <w:tblCellSpacing w:w="0" w:type="dxa"/>
        </w:trPr>
        <w:tc>
          <w:tcPr>
            <w:tcW w:w="1835" w:type="dxa"/>
            <w:tcBorders>
              <w:top w:val="outset" w:sz="6" w:space="0" w:color="auto"/>
              <w:left w:val="outset" w:sz="6" w:space="0" w:color="auto"/>
              <w:bottom w:val="outset" w:sz="6" w:space="0" w:color="auto"/>
              <w:right w:val="outset" w:sz="6" w:space="0" w:color="auto"/>
            </w:tcBorders>
            <w:shd w:val="clear" w:color="auto" w:fill="BFBFBF" w:themeFill="background1" w:themeFillShade="BF"/>
            <w:vAlign w:val="center"/>
            <w:hideMark/>
          </w:tcPr>
          <w:p w:rsidR="006D7C16" w:rsidRPr="00750BD5" w:rsidRDefault="006D7C16" w:rsidP="00946C4D">
            <w:pPr>
              <w:jc w:val="center"/>
              <w:rPr>
                <w:rFonts w:ascii="Palatino Linotype" w:hAnsi="Palatino Linotype"/>
                <w:b/>
                <w:i/>
                <w:sz w:val="20"/>
                <w:szCs w:val="20"/>
              </w:rPr>
            </w:pPr>
            <w:r w:rsidRPr="00750BD5">
              <w:rPr>
                <w:rFonts w:ascii="Palatino Linotype" w:hAnsi="Palatino Linotype"/>
                <w:b/>
                <w:i/>
                <w:sz w:val="20"/>
                <w:szCs w:val="20"/>
              </w:rPr>
              <w:lastRenderedPageBreak/>
              <w:t xml:space="preserve">Archivo </w:t>
            </w:r>
          </w:p>
        </w:tc>
        <w:tc>
          <w:tcPr>
            <w:tcW w:w="6987" w:type="dxa"/>
            <w:tcBorders>
              <w:top w:val="outset" w:sz="6" w:space="0" w:color="auto"/>
              <w:left w:val="outset" w:sz="6" w:space="0" w:color="auto"/>
              <w:bottom w:val="outset" w:sz="6" w:space="0" w:color="auto"/>
              <w:right w:val="outset" w:sz="6" w:space="0" w:color="auto"/>
            </w:tcBorders>
            <w:shd w:val="clear" w:color="auto" w:fill="BFBFBF" w:themeFill="background1" w:themeFillShade="BF"/>
            <w:vAlign w:val="center"/>
            <w:hideMark/>
          </w:tcPr>
          <w:p w:rsidR="006D7C16" w:rsidRPr="00750BD5" w:rsidRDefault="006D7C16" w:rsidP="00946C4D">
            <w:pPr>
              <w:jc w:val="center"/>
              <w:rPr>
                <w:rFonts w:ascii="Palatino Linotype" w:hAnsi="Palatino Linotype"/>
                <w:b/>
                <w:i/>
                <w:sz w:val="20"/>
                <w:szCs w:val="20"/>
              </w:rPr>
            </w:pPr>
            <w:r w:rsidRPr="00750BD5">
              <w:rPr>
                <w:rFonts w:ascii="Palatino Linotype" w:hAnsi="Palatino Linotype"/>
                <w:b/>
                <w:i/>
                <w:sz w:val="20"/>
                <w:szCs w:val="20"/>
              </w:rPr>
              <w:t xml:space="preserve">Contenido </w:t>
            </w:r>
          </w:p>
        </w:tc>
      </w:tr>
      <w:tr w:rsidR="00750BD5" w:rsidRPr="00750BD5" w:rsidTr="00946C4D">
        <w:trPr>
          <w:trHeight w:val="855"/>
          <w:tblCellSpacing w:w="0" w:type="dxa"/>
        </w:trPr>
        <w:tc>
          <w:tcPr>
            <w:tcW w:w="18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D7C16" w:rsidRPr="00750BD5" w:rsidRDefault="00A40650" w:rsidP="00946C4D">
            <w:pPr>
              <w:jc w:val="both"/>
              <w:rPr>
                <w:rFonts w:ascii="Palatino Linotype" w:hAnsi="Palatino Linotype" w:cs="Arial"/>
                <w:i/>
                <w:sz w:val="20"/>
                <w:szCs w:val="20"/>
                <w:lang w:val="es-MX" w:eastAsia="es-MX"/>
              </w:rPr>
            </w:pPr>
            <w:hyperlink r:id="rId7" w:history="1">
              <w:r w:rsidR="006D7C16" w:rsidRPr="00750BD5">
                <w:rPr>
                  <w:rStyle w:val="Hipervnculo"/>
                  <w:rFonts w:ascii="Palatino Linotype" w:hAnsi="Palatino Linotype" w:cs="Arial"/>
                  <w:b/>
                  <w:bCs/>
                  <w:i/>
                  <w:color w:val="auto"/>
                  <w:sz w:val="20"/>
                  <w:szCs w:val="20"/>
                </w:rPr>
                <w:t>Informe_Justificado_04334_2018.pdf</w:t>
              </w:r>
            </w:hyperlink>
          </w:p>
        </w:tc>
        <w:tc>
          <w:tcPr>
            <w:tcW w:w="698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D7C16" w:rsidRPr="00750BD5" w:rsidRDefault="008C6971" w:rsidP="008C6971">
            <w:pPr>
              <w:jc w:val="both"/>
              <w:rPr>
                <w:rFonts w:ascii="Palatino Linotype" w:hAnsi="Palatino Linotype"/>
                <w:i/>
                <w:sz w:val="20"/>
                <w:szCs w:val="20"/>
              </w:rPr>
            </w:pPr>
            <w:r w:rsidRPr="00750BD5">
              <w:rPr>
                <w:rFonts w:ascii="Palatino Linotype" w:hAnsi="Palatino Linotype"/>
                <w:i/>
                <w:sz w:val="20"/>
                <w:szCs w:val="20"/>
              </w:rPr>
              <w:t xml:space="preserve">Contiene el informe justificado del Sujeto Obligado a través del cual que en fecha trece de noviembre de dos mil dieciocho rindió respuesta a la solicitud número 00211/SM/IP/2018, no obstante lo anterior el recurrente presentó recurso de revisión manifestando que no abrían los links que le fueron proporcionados, en mérito de lo anterior, el Vocal Ejecutivo del Instituto del Transporte del Estado de México mediante el oficio número 223B00000/000499/2018  con el objetivo de dar cumplimiento al recurso de revisión que nos ocupa remite dos archivos en formato PDF para su fácil revisión, motivo por el cual solicita el sobreseimiento del presente medio de impugnación. </w:t>
            </w:r>
          </w:p>
        </w:tc>
      </w:tr>
      <w:tr w:rsidR="00750BD5" w:rsidRPr="00750BD5" w:rsidTr="008C6971">
        <w:trPr>
          <w:trHeight w:val="485"/>
          <w:tblCellSpacing w:w="0" w:type="dxa"/>
        </w:trPr>
        <w:tc>
          <w:tcPr>
            <w:tcW w:w="1835" w:type="dxa"/>
            <w:tcBorders>
              <w:top w:val="outset" w:sz="6" w:space="0" w:color="auto"/>
              <w:left w:val="outset" w:sz="6" w:space="0" w:color="auto"/>
              <w:bottom w:val="outset" w:sz="6" w:space="0" w:color="auto"/>
              <w:right w:val="outset" w:sz="6" w:space="0" w:color="auto"/>
            </w:tcBorders>
            <w:shd w:val="clear" w:color="auto" w:fill="auto"/>
            <w:vAlign w:val="center"/>
          </w:tcPr>
          <w:p w:rsidR="006D7C16" w:rsidRPr="00750BD5" w:rsidRDefault="00A40650" w:rsidP="00946C4D">
            <w:pPr>
              <w:jc w:val="both"/>
              <w:rPr>
                <w:rFonts w:ascii="Palatino Linotype" w:hAnsi="Palatino Linotype" w:cs="Arial"/>
                <w:i/>
                <w:sz w:val="20"/>
                <w:szCs w:val="20"/>
                <w:lang w:val="es-MX" w:eastAsia="es-MX"/>
              </w:rPr>
            </w:pPr>
            <w:hyperlink r:id="rId8" w:history="1">
              <w:r w:rsidR="008C6971" w:rsidRPr="00750BD5">
                <w:rPr>
                  <w:rStyle w:val="Hipervnculo"/>
                  <w:rFonts w:ascii="Palatino Linotype" w:hAnsi="Palatino Linotype" w:cs="Arial"/>
                  <w:b/>
                  <w:bCs/>
                  <w:i/>
                  <w:color w:val="auto"/>
                  <w:sz w:val="20"/>
                  <w:szCs w:val="20"/>
                </w:rPr>
                <w:t>feb132.PDF</w:t>
              </w:r>
            </w:hyperlink>
          </w:p>
        </w:tc>
        <w:tc>
          <w:tcPr>
            <w:tcW w:w="6987" w:type="dxa"/>
            <w:tcBorders>
              <w:top w:val="outset" w:sz="6" w:space="0" w:color="auto"/>
              <w:left w:val="outset" w:sz="6" w:space="0" w:color="auto"/>
              <w:bottom w:val="outset" w:sz="6" w:space="0" w:color="auto"/>
              <w:right w:val="outset" w:sz="6" w:space="0" w:color="auto"/>
            </w:tcBorders>
            <w:shd w:val="clear" w:color="auto" w:fill="auto"/>
            <w:vAlign w:val="center"/>
          </w:tcPr>
          <w:p w:rsidR="006D7C16" w:rsidRPr="00750BD5" w:rsidRDefault="008C6971" w:rsidP="008C6971">
            <w:pPr>
              <w:jc w:val="both"/>
              <w:rPr>
                <w:rFonts w:ascii="Palatino Linotype" w:hAnsi="Palatino Linotype"/>
                <w:i/>
                <w:sz w:val="20"/>
                <w:szCs w:val="20"/>
              </w:rPr>
            </w:pPr>
            <w:r w:rsidRPr="00750BD5">
              <w:rPr>
                <w:rFonts w:ascii="Palatino Linotype" w:hAnsi="Palatino Linotype"/>
                <w:i/>
                <w:sz w:val="20"/>
                <w:szCs w:val="20"/>
              </w:rPr>
              <w:t>Contiene la Gaceta de Gobierno del trece de febrero de dos mil nueve, en la cual se publica el Manual General de Organización del Instituto del Transporte del Estado de México.</w:t>
            </w:r>
          </w:p>
        </w:tc>
      </w:tr>
      <w:tr w:rsidR="00750BD5" w:rsidRPr="00750BD5" w:rsidTr="008C6971">
        <w:trPr>
          <w:trHeight w:val="393"/>
          <w:tblCellSpacing w:w="0" w:type="dxa"/>
        </w:trPr>
        <w:tc>
          <w:tcPr>
            <w:tcW w:w="1835" w:type="dxa"/>
            <w:tcBorders>
              <w:top w:val="outset" w:sz="6" w:space="0" w:color="auto"/>
              <w:left w:val="outset" w:sz="6" w:space="0" w:color="auto"/>
              <w:bottom w:val="outset" w:sz="6" w:space="0" w:color="auto"/>
              <w:right w:val="outset" w:sz="6" w:space="0" w:color="auto"/>
            </w:tcBorders>
            <w:shd w:val="clear" w:color="auto" w:fill="auto"/>
            <w:vAlign w:val="center"/>
          </w:tcPr>
          <w:p w:rsidR="008C6971" w:rsidRPr="00750BD5" w:rsidRDefault="00A40650" w:rsidP="008C6971">
            <w:pPr>
              <w:jc w:val="both"/>
              <w:rPr>
                <w:rFonts w:ascii="Palatino Linotype" w:hAnsi="Palatino Linotype" w:cs="Arial"/>
                <w:i/>
                <w:sz w:val="20"/>
                <w:szCs w:val="20"/>
                <w:lang w:val="es-MX" w:eastAsia="es-MX"/>
              </w:rPr>
            </w:pPr>
            <w:hyperlink r:id="rId9" w:history="1">
              <w:proofErr w:type="spellStart"/>
              <w:r w:rsidR="008C6971" w:rsidRPr="00750BD5">
                <w:rPr>
                  <w:rStyle w:val="Hipervnculo"/>
                  <w:rFonts w:ascii="Palatino Linotype" w:hAnsi="Palatino Linotype" w:cs="Arial"/>
                  <w:b/>
                  <w:bCs/>
                  <w:i/>
                  <w:color w:val="auto"/>
                  <w:sz w:val="20"/>
                  <w:szCs w:val="20"/>
                </w:rPr>
                <w:t>Empresas_cumplen</w:t>
              </w:r>
              <w:proofErr w:type="spellEnd"/>
              <w:r w:rsidR="008C6971" w:rsidRPr="00750BD5">
                <w:rPr>
                  <w:rStyle w:val="Hipervnculo"/>
                  <w:rFonts w:ascii="Palatino Linotype" w:hAnsi="Palatino Linotype" w:cs="Arial"/>
                  <w:b/>
                  <w:bCs/>
                  <w:i/>
                  <w:color w:val="auto"/>
                  <w:sz w:val="20"/>
                  <w:szCs w:val="20"/>
                </w:rPr>
                <w:t xml:space="preserve"> Norma.pdf</w:t>
              </w:r>
            </w:hyperlink>
          </w:p>
          <w:p w:rsidR="006D7C16" w:rsidRPr="00750BD5" w:rsidRDefault="006D7C16" w:rsidP="00946C4D">
            <w:pPr>
              <w:jc w:val="both"/>
              <w:rPr>
                <w:rFonts w:ascii="Palatino Linotype" w:hAnsi="Palatino Linotype"/>
                <w:i/>
                <w:sz w:val="20"/>
                <w:szCs w:val="20"/>
              </w:rPr>
            </w:pPr>
          </w:p>
        </w:tc>
        <w:tc>
          <w:tcPr>
            <w:tcW w:w="6987" w:type="dxa"/>
            <w:tcBorders>
              <w:top w:val="outset" w:sz="6" w:space="0" w:color="auto"/>
              <w:left w:val="outset" w:sz="6" w:space="0" w:color="auto"/>
              <w:bottom w:val="outset" w:sz="6" w:space="0" w:color="auto"/>
              <w:right w:val="outset" w:sz="6" w:space="0" w:color="auto"/>
            </w:tcBorders>
            <w:shd w:val="clear" w:color="auto" w:fill="auto"/>
            <w:vAlign w:val="center"/>
          </w:tcPr>
          <w:p w:rsidR="006D7C16" w:rsidRPr="00750BD5" w:rsidRDefault="00793751" w:rsidP="002A7A84">
            <w:pPr>
              <w:jc w:val="both"/>
              <w:rPr>
                <w:rFonts w:ascii="Palatino Linotype" w:hAnsi="Palatino Linotype"/>
                <w:i/>
                <w:sz w:val="20"/>
                <w:szCs w:val="20"/>
              </w:rPr>
            </w:pPr>
            <w:r w:rsidRPr="00750BD5">
              <w:rPr>
                <w:rFonts w:ascii="Palatino Linotype" w:hAnsi="Palatino Linotype"/>
                <w:i/>
                <w:sz w:val="20"/>
                <w:szCs w:val="20"/>
              </w:rPr>
              <w:t>Contiene un listado de empresas proveedoras de los servicios de sistema de video vigilancia, a quienes la Secretaría de Seguridad les otorgó el visto bueno a los equipos que ofrecen para que se instalen en las unidades de transporte p</w:t>
            </w:r>
            <w:r w:rsidR="002A7A84" w:rsidRPr="00750BD5">
              <w:rPr>
                <w:rFonts w:ascii="Palatino Linotype" w:hAnsi="Palatino Linotype"/>
                <w:i/>
                <w:sz w:val="20"/>
                <w:szCs w:val="20"/>
              </w:rPr>
              <w:t>úblico, es conveniente agregar que no se hizo del conocimiento del impetrante, en virtud de que el mismo contiene datos personales susceptibles de clasificarse como confidenciales.</w:t>
            </w:r>
          </w:p>
        </w:tc>
      </w:tr>
    </w:tbl>
    <w:p w:rsidR="006D7C16" w:rsidRPr="00750BD5" w:rsidRDefault="006D7C16" w:rsidP="006D7C16"/>
    <w:p w:rsidR="006D7C16" w:rsidRPr="00750BD5" w:rsidRDefault="006D7C16" w:rsidP="006D7C16">
      <w:pPr>
        <w:spacing w:before="240" w:after="240" w:line="360" w:lineRule="auto"/>
        <w:jc w:val="both"/>
        <w:rPr>
          <w:rFonts w:ascii="Palatino Linotype" w:hAnsi="Palatino Linotype"/>
        </w:rPr>
      </w:pPr>
      <w:r w:rsidRPr="00750BD5">
        <w:rPr>
          <w:rFonts w:ascii="Palatino Linotype" w:hAnsi="Palatino Linotype"/>
        </w:rPr>
        <w:t xml:space="preserve">Debe precisarse en fecha </w:t>
      </w:r>
      <w:r w:rsidR="00793751" w:rsidRPr="00750BD5">
        <w:rPr>
          <w:rFonts w:ascii="Palatino Linotype" w:hAnsi="Palatino Linotype"/>
        </w:rPr>
        <w:t xml:space="preserve">once </w:t>
      </w:r>
      <w:r w:rsidRPr="00750BD5">
        <w:rPr>
          <w:rFonts w:ascii="Palatino Linotype" w:hAnsi="Palatino Linotype"/>
        </w:rPr>
        <w:t xml:space="preserve">de enero de la anualidad en curso, </w:t>
      </w:r>
      <w:r w:rsidR="00793751" w:rsidRPr="00750BD5">
        <w:rPr>
          <w:rFonts w:ascii="Palatino Linotype" w:hAnsi="Palatino Linotype"/>
        </w:rPr>
        <w:t xml:space="preserve">únicamente </w:t>
      </w:r>
      <w:r w:rsidRPr="00750BD5">
        <w:rPr>
          <w:rFonts w:ascii="Palatino Linotype" w:hAnsi="Palatino Linotype"/>
        </w:rPr>
        <w:t xml:space="preserve">se dio vista </w:t>
      </w:r>
      <w:r w:rsidR="00793751" w:rsidRPr="00750BD5">
        <w:rPr>
          <w:rFonts w:ascii="Palatino Linotype" w:hAnsi="Palatino Linotype"/>
        </w:rPr>
        <w:t>de los archivos “</w:t>
      </w:r>
      <w:hyperlink r:id="rId10" w:history="1">
        <w:r w:rsidR="00793751" w:rsidRPr="00750BD5">
          <w:rPr>
            <w:rStyle w:val="Hipervnculo"/>
            <w:rFonts w:ascii="Palatino Linotype" w:hAnsi="Palatino Linotype" w:cs="Arial"/>
            <w:b/>
            <w:bCs/>
            <w:i/>
            <w:color w:val="auto"/>
          </w:rPr>
          <w:t>Informe_Justificado_04334_2018.pdf</w:t>
        </w:r>
      </w:hyperlink>
      <w:r w:rsidR="00793751" w:rsidRPr="00750BD5">
        <w:rPr>
          <w:rFonts w:ascii="Palatino Linotype" w:hAnsi="Palatino Linotype"/>
        </w:rPr>
        <w:t>” y “</w:t>
      </w:r>
      <w:hyperlink r:id="rId11" w:history="1">
        <w:r w:rsidR="00793751" w:rsidRPr="00750BD5">
          <w:rPr>
            <w:rStyle w:val="Hipervnculo"/>
            <w:rFonts w:ascii="Palatino Linotype" w:hAnsi="Palatino Linotype" w:cs="Arial"/>
            <w:b/>
            <w:bCs/>
            <w:i/>
            <w:color w:val="auto"/>
          </w:rPr>
          <w:t>feb132.PDF</w:t>
        </w:r>
      </w:hyperlink>
      <w:r w:rsidR="00793751" w:rsidRPr="00750BD5">
        <w:rPr>
          <w:rFonts w:ascii="Palatino Linotype" w:hAnsi="Palatino Linotype"/>
        </w:rPr>
        <w:t>”</w:t>
      </w:r>
      <w:r w:rsidRPr="00750BD5">
        <w:rPr>
          <w:rFonts w:ascii="Palatino Linotype" w:hAnsi="Palatino Linotype"/>
        </w:rPr>
        <w:t>, lo anterior con la finalidad de que el impetrante realizara las manifestaciones que a sus intereses estimara convenientes.</w:t>
      </w:r>
    </w:p>
    <w:p w:rsidR="003832DA" w:rsidRPr="00750BD5" w:rsidRDefault="003832DA" w:rsidP="003832DA">
      <w:pPr>
        <w:spacing w:before="240" w:after="240" w:line="360" w:lineRule="auto"/>
        <w:jc w:val="both"/>
        <w:rPr>
          <w:rFonts w:ascii="Palatino Linotype" w:hAnsi="Palatino Linotype"/>
          <w:b/>
        </w:rPr>
      </w:pPr>
      <w:r w:rsidRPr="00750BD5">
        <w:rPr>
          <w:rFonts w:ascii="Palatino Linotype" w:hAnsi="Palatino Linotype"/>
          <w:b/>
        </w:rPr>
        <w:t xml:space="preserve">7. Cierre de Instrucción. </w:t>
      </w:r>
      <w:r w:rsidRPr="00750BD5">
        <w:rPr>
          <w:rFonts w:ascii="Palatino Linotype" w:hAnsi="Palatino Linotype"/>
        </w:rPr>
        <w:t xml:space="preserve">En fecha </w:t>
      </w:r>
      <w:r w:rsidR="002A7A84" w:rsidRPr="00750BD5">
        <w:rPr>
          <w:rFonts w:ascii="Palatino Linotype" w:hAnsi="Palatino Linotype"/>
        </w:rPr>
        <w:t>dieci</w:t>
      </w:r>
      <w:r w:rsidR="00C4547E" w:rsidRPr="00750BD5">
        <w:rPr>
          <w:rFonts w:ascii="Palatino Linotype" w:hAnsi="Palatino Linotype"/>
        </w:rPr>
        <w:t xml:space="preserve">ocho </w:t>
      </w:r>
      <w:r w:rsidR="002A7A84" w:rsidRPr="00750BD5">
        <w:rPr>
          <w:rFonts w:ascii="Palatino Linotype" w:hAnsi="Palatino Linotype"/>
        </w:rPr>
        <w:t xml:space="preserve">de enero </w:t>
      </w:r>
      <w:r w:rsidRPr="00750BD5">
        <w:rPr>
          <w:rFonts w:ascii="Palatino Linotype" w:hAnsi="Palatino Linotype"/>
        </w:rPr>
        <w:t>de dos mil dieci</w:t>
      </w:r>
      <w:r w:rsidR="002A7A84" w:rsidRPr="00750BD5">
        <w:rPr>
          <w:rFonts w:ascii="Palatino Linotype" w:hAnsi="Palatino Linotype"/>
        </w:rPr>
        <w:t>nueve</w:t>
      </w:r>
      <w:r w:rsidRPr="00750BD5">
        <w:rPr>
          <w:rFonts w:ascii="Palatino Linotype" w:hAnsi="Palatino Linotype"/>
        </w:rPr>
        <w:t xml:space="preserve">, con fundamento en lo establecido en los artículos 185, fracción VI de la </w:t>
      </w:r>
      <w:r w:rsidRPr="00750BD5">
        <w:rPr>
          <w:rFonts w:ascii="Palatino Linotype" w:hAnsi="Palatino Linotype" w:cs="Arial"/>
        </w:rPr>
        <w:t>Ley de Transparencia y Acceso a la Información Pública del Estado de México y Municipios y 30, fracción IV del Reglamento Interior del Instituto de Transparencia, Acceso a la Información Pública y Protección de Datos Personales del Estado de México y Municipios, al no existir trámite pendiente por realizar y haber sido sustanciado el medio de impugnación se acordó el cierre de instrucción y se procede a formular la resolución que en derecho corresponda.</w:t>
      </w:r>
    </w:p>
    <w:p w:rsidR="003832DA" w:rsidRPr="00750BD5" w:rsidRDefault="003832DA" w:rsidP="003832DA">
      <w:pPr>
        <w:pStyle w:val="Prrafodelista"/>
        <w:numPr>
          <w:ilvl w:val="0"/>
          <w:numId w:val="1"/>
        </w:numPr>
        <w:spacing w:before="240" w:after="240" w:line="360" w:lineRule="auto"/>
        <w:jc w:val="center"/>
        <w:rPr>
          <w:rFonts w:ascii="Palatino Linotype" w:hAnsi="Palatino Linotype" w:cs="Arial"/>
          <w:b/>
          <w:sz w:val="24"/>
          <w:szCs w:val="24"/>
        </w:rPr>
      </w:pPr>
      <w:r w:rsidRPr="00750BD5">
        <w:rPr>
          <w:rFonts w:ascii="Palatino Linotype" w:hAnsi="Palatino Linotype" w:cs="Arial"/>
          <w:b/>
          <w:sz w:val="24"/>
          <w:szCs w:val="24"/>
        </w:rPr>
        <w:lastRenderedPageBreak/>
        <w:t>C O N S I D E R A N D O:</w:t>
      </w:r>
    </w:p>
    <w:p w:rsidR="003832DA" w:rsidRPr="00750BD5" w:rsidRDefault="003832DA" w:rsidP="003832DA">
      <w:pPr>
        <w:spacing w:before="240" w:after="240" w:line="360" w:lineRule="auto"/>
        <w:jc w:val="both"/>
        <w:rPr>
          <w:rFonts w:ascii="Palatino Linotype" w:hAnsi="Palatino Linotype"/>
          <w:shd w:val="clear" w:color="auto" w:fill="FFFFFF"/>
        </w:rPr>
      </w:pPr>
      <w:r w:rsidRPr="00750BD5">
        <w:rPr>
          <w:rFonts w:ascii="Palatino Linotype" w:hAnsi="Palatino Linotype" w:cs="Arial"/>
          <w:b/>
        </w:rPr>
        <w:t xml:space="preserve">Primero. Competencia. </w:t>
      </w:r>
      <w:r w:rsidRPr="00750BD5">
        <w:rPr>
          <w:rFonts w:ascii="Palatino Linotype" w:hAnsi="Palatino Linotype"/>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3 y 185 de la Ley Transparencia y Acceso a la Información Pública;</w:t>
      </w:r>
      <w:r w:rsidRPr="00750BD5">
        <w:rPr>
          <w:rStyle w:val="apple-converted-space"/>
          <w:rFonts w:ascii="Palatino Linotype" w:hAnsi="Palatino Linotype"/>
          <w:shd w:val="clear" w:color="auto" w:fill="FFFFFF"/>
        </w:rPr>
        <w:t xml:space="preserve"> 7, </w:t>
      </w:r>
      <w:r w:rsidRPr="00750BD5">
        <w:rPr>
          <w:rFonts w:ascii="Palatino Linotype" w:hAnsi="Palatino Linotype" w:cs="Arial"/>
        </w:rPr>
        <w:t xml:space="preserve">9, fracciones I y XXIV y 11 </w:t>
      </w:r>
      <w:r w:rsidRPr="00750BD5">
        <w:rPr>
          <w:rFonts w:ascii="Palatino Linotype" w:hAnsi="Palatino Linotype"/>
          <w:shd w:val="clear" w:color="auto" w:fill="FFFFFF"/>
        </w:rPr>
        <w:t>del Reglamento Interior del Instituto de Transparencia, Acceso a la Información Pública y Protección de Datos Personales del Estado de México y Municipios.</w:t>
      </w:r>
    </w:p>
    <w:p w:rsidR="003832DA" w:rsidRPr="00750BD5" w:rsidRDefault="003832DA" w:rsidP="003832DA">
      <w:pPr>
        <w:spacing w:before="240" w:after="240" w:line="360" w:lineRule="auto"/>
        <w:jc w:val="both"/>
        <w:rPr>
          <w:rFonts w:ascii="Palatino Linotype" w:hAnsi="Palatino Linotype" w:cs="Arial"/>
          <w:lang w:val="es-MX" w:eastAsia="es-MX"/>
        </w:rPr>
      </w:pPr>
      <w:r w:rsidRPr="00750BD5">
        <w:rPr>
          <w:rFonts w:ascii="Palatino Linotype" w:hAnsi="Palatino Linotype" w:cs="Arial"/>
          <w:b/>
        </w:rPr>
        <w:t xml:space="preserve">Segundo. Oportunidad y </w:t>
      </w:r>
      <w:proofErr w:type="spellStart"/>
      <w:r w:rsidRPr="00750BD5">
        <w:rPr>
          <w:rFonts w:ascii="Palatino Linotype" w:hAnsi="Palatino Linotype" w:cs="Arial"/>
          <w:b/>
        </w:rPr>
        <w:t>Procedibilidad</w:t>
      </w:r>
      <w:proofErr w:type="spellEnd"/>
      <w:r w:rsidRPr="00750BD5">
        <w:rPr>
          <w:rFonts w:ascii="Palatino Linotype" w:hAnsi="Palatino Linotype" w:cs="Arial"/>
          <w:b/>
        </w:rPr>
        <w:t xml:space="preserve">. </w:t>
      </w:r>
      <w:r w:rsidRPr="00750BD5">
        <w:rPr>
          <w:rFonts w:ascii="Palatino Linotype" w:hAnsi="Palatino Linotype" w:cs="Arial"/>
        </w:rPr>
        <w:t xml:space="preserve">Previo al estudio del fondo del asunto, se procede a analizar los requisitos de oportunidad y </w:t>
      </w:r>
      <w:proofErr w:type="spellStart"/>
      <w:r w:rsidRPr="00750BD5">
        <w:rPr>
          <w:rFonts w:ascii="Palatino Linotype" w:hAnsi="Palatino Linotype" w:cs="Arial"/>
        </w:rPr>
        <w:t>procedibilidad</w:t>
      </w:r>
      <w:proofErr w:type="spellEnd"/>
      <w:r w:rsidRPr="00750BD5">
        <w:rPr>
          <w:rFonts w:ascii="Palatino Linotype" w:hAnsi="Palatino Linotype" w:cs="Arial"/>
        </w:rPr>
        <w:t xml:space="preserve"> que deben reunir los recursos de revisión interpuestos, previstos en los artículos </w:t>
      </w:r>
      <w:r w:rsidRPr="00750BD5">
        <w:rPr>
          <w:rFonts w:ascii="Palatino Linotype" w:hAnsi="Palatino Linotype" w:cs="Arial"/>
          <w:lang w:val="es-MX" w:eastAsia="es-MX"/>
        </w:rPr>
        <w:t>178 y 180 de la Ley de Transparencia y Acceso a la Información Pública del Estado de México y Municipios</w:t>
      </w:r>
      <w:r w:rsidRPr="00750BD5">
        <w:rPr>
          <w:rFonts w:ascii="Palatino Linotype" w:hAnsi="Palatino Linotype" w:cs="Arial"/>
        </w:rPr>
        <w:t>.</w:t>
      </w:r>
    </w:p>
    <w:p w:rsidR="003832DA" w:rsidRPr="00750BD5" w:rsidRDefault="003832DA" w:rsidP="003832DA">
      <w:pPr>
        <w:spacing w:before="240" w:after="240" w:line="360" w:lineRule="auto"/>
        <w:jc w:val="both"/>
        <w:rPr>
          <w:rFonts w:ascii="Palatino Linotype" w:hAnsi="Palatino Linotype" w:cs="Arial"/>
        </w:rPr>
      </w:pPr>
      <w:r w:rsidRPr="00750BD5">
        <w:rPr>
          <w:rFonts w:ascii="Palatino Linotype" w:hAnsi="Palatino Linotype" w:cs="Arial"/>
        </w:rPr>
        <w:t xml:space="preserve">Los recursos de revisión fueron interpuestos dentro del plazo de quince días hábiles, previsto en el artículo 178 de la </w:t>
      </w:r>
      <w:r w:rsidRPr="00750BD5">
        <w:rPr>
          <w:rFonts w:ascii="Palatino Linotype" w:hAnsi="Palatino Linotype" w:cs="Arial"/>
          <w:lang w:val="es-MX" w:eastAsia="es-MX"/>
        </w:rPr>
        <w:t>Ley de Transparencia y Acceso a la Información Pública del Estado de México y Municipios</w:t>
      </w:r>
      <w:r w:rsidRPr="00750BD5">
        <w:rPr>
          <w:rFonts w:ascii="Palatino Linotype" w:hAnsi="Palatino Linotype" w:cs="Arial"/>
        </w:rPr>
        <w:t xml:space="preserve">, ya que el Sujeto Obligado proporcionó respuesta a la solicitud de información el </w:t>
      </w:r>
      <w:r w:rsidR="002A7A84" w:rsidRPr="00750BD5">
        <w:rPr>
          <w:rFonts w:ascii="Palatino Linotype" w:hAnsi="Palatino Linotype" w:cs="Arial"/>
        </w:rPr>
        <w:t xml:space="preserve">trece de noviembre </w:t>
      </w:r>
      <w:r w:rsidRPr="00750BD5">
        <w:rPr>
          <w:rFonts w:ascii="Palatino Linotype" w:hAnsi="Palatino Linotype" w:cs="Arial"/>
        </w:rPr>
        <w:t xml:space="preserve">de dos mil dieciocho, mientras que el recurrente </w:t>
      </w:r>
      <w:r w:rsidRPr="00750BD5">
        <w:rPr>
          <w:rFonts w:ascii="Palatino Linotype" w:hAnsi="Palatino Linotype"/>
        </w:rPr>
        <w:t xml:space="preserve">interpuso el recurso de revisión el día </w:t>
      </w:r>
      <w:r w:rsidR="002A7A84" w:rsidRPr="00750BD5">
        <w:rPr>
          <w:rFonts w:ascii="Palatino Linotype" w:hAnsi="Palatino Linotype"/>
        </w:rPr>
        <w:t xml:space="preserve">catorce de noviembre </w:t>
      </w:r>
      <w:r w:rsidRPr="00750BD5">
        <w:rPr>
          <w:rFonts w:ascii="Palatino Linotype" w:hAnsi="Palatino Linotype"/>
        </w:rPr>
        <w:t xml:space="preserve">de la anualidad en curso, es decir, al día hábil después de que le fue </w:t>
      </w:r>
      <w:r w:rsidRPr="00750BD5">
        <w:rPr>
          <w:rFonts w:ascii="Palatino Linotype" w:hAnsi="Palatino Linotype"/>
        </w:rPr>
        <w:lastRenderedPageBreak/>
        <w:t xml:space="preserve">notificada la respuesta, </w:t>
      </w:r>
      <w:r w:rsidRPr="00750BD5">
        <w:rPr>
          <w:rFonts w:ascii="Palatino Linotype" w:hAnsi="Palatino Linotype" w:cs="Arial"/>
        </w:rPr>
        <w:t>por ende, dentro del término legal que prevé el arábigo de referencia.</w:t>
      </w:r>
    </w:p>
    <w:p w:rsidR="003832DA" w:rsidRPr="00750BD5" w:rsidRDefault="003832DA" w:rsidP="002A7A84">
      <w:pPr>
        <w:tabs>
          <w:tab w:val="left" w:pos="8647"/>
        </w:tabs>
        <w:spacing w:before="240" w:after="240" w:line="360" w:lineRule="auto"/>
        <w:jc w:val="both"/>
        <w:rPr>
          <w:rFonts w:ascii="Palatino Linotype" w:hAnsi="Palatino Linotype" w:cs="Arial"/>
          <w:b/>
        </w:rPr>
      </w:pPr>
      <w:r w:rsidRPr="00750BD5">
        <w:rPr>
          <w:rFonts w:ascii="Palatino Linotype" w:hAnsi="Palatino Linotype" w:cs="Arial"/>
          <w:b/>
        </w:rPr>
        <w:t>Tercero</w:t>
      </w:r>
      <w:r w:rsidRPr="00750BD5">
        <w:rPr>
          <w:rFonts w:ascii="Palatino Linotype" w:hAnsi="Palatino Linotype" w:cs="Arial"/>
          <w:b/>
          <w:sz w:val="28"/>
        </w:rPr>
        <w:t xml:space="preserve">. </w:t>
      </w:r>
      <w:r w:rsidRPr="00750BD5">
        <w:rPr>
          <w:rFonts w:ascii="Palatino Linotype" w:hAnsi="Palatino Linotype" w:cs="Arial"/>
          <w:b/>
        </w:rPr>
        <w:t xml:space="preserve">Materia de la revisión. </w:t>
      </w:r>
      <w:r w:rsidRPr="00750BD5">
        <w:rPr>
          <w:rFonts w:ascii="Palatino Linotype" w:hAnsi="Palatino Linotype" w:cs="Arial"/>
        </w:rPr>
        <w:t xml:space="preserve">De la revisión a las constancias que obran en el expediente electrónico se advierte que el tema sobre el que este Instituto se pronunciará será: </w:t>
      </w:r>
      <w:r w:rsidRPr="00750BD5">
        <w:rPr>
          <w:rFonts w:ascii="Palatino Linotype" w:hAnsi="Palatino Linotype" w:cs="Arial"/>
          <w:b/>
        </w:rPr>
        <w:t>verificar si la respuesta otorgada por parte del Sujeto Obligado satisface el requerimiento del ahora recurrente, o en su caso procede ordenar la entrega de la información faltante.</w:t>
      </w:r>
    </w:p>
    <w:p w:rsidR="003832DA" w:rsidRPr="00750BD5" w:rsidRDefault="002A7A84" w:rsidP="003832DA">
      <w:pPr>
        <w:spacing w:before="240" w:after="240" w:line="360" w:lineRule="auto"/>
        <w:jc w:val="both"/>
        <w:rPr>
          <w:rFonts w:ascii="Palatino Linotype" w:hAnsi="Palatino Linotype" w:cs="Arial"/>
        </w:rPr>
      </w:pPr>
      <w:r w:rsidRPr="00750BD5">
        <w:rPr>
          <w:rFonts w:ascii="Palatino Linotype" w:hAnsi="Palatino Linotype" w:cs="Arial"/>
          <w:b/>
        </w:rPr>
        <w:t>Cuar</w:t>
      </w:r>
      <w:r w:rsidR="003832DA" w:rsidRPr="00750BD5">
        <w:rPr>
          <w:rFonts w:ascii="Palatino Linotype" w:hAnsi="Palatino Linotype" w:cs="Arial"/>
          <w:b/>
        </w:rPr>
        <w:t xml:space="preserve">to. Estudio del asunto. </w:t>
      </w:r>
      <w:r w:rsidR="003832DA" w:rsidRPr="00750BD5">
        <w:rPr>
          <w:rFonts w:ascii="Palatino Linotype" w:hAnsi="Palatino Linotype" w:cs="Arial"/>
        </w:rPr>
        <w:t>Antes de entrar al estudio de la presente resolución es preciso determinar si resulta procedente la interposición del recurso de revisión al rubro anotado, toda vez que se actualiza la hipótesis prev</w:t>
      </w:r>
      <w:r w:rsidRPr="00750BD5">
        <w:rPr>
          <w:rFonts w:ascii="Palatino Linotype" w:hAnsi="Palatino Linotype" w:cs="Arial"/>
        </w:rPr>
        <w:t xml:space="preserve">ista en el artículo 179, fracción IX </w:t>
      </w:r>
      <w:r w:rsidR="003832DA" w:rsidRPr="00750BD5">
        <w:rPr>
          <w:rFonts w:ascii="Palatino Linotype" w:hAnsi="Palatino Linotype" w:cs="Arial"/>
        </w:rPr>
        <w:t>de la ley de la materia, que a la letra dice:</w:t>
      </w:r>
    </w:p>
    <w:p w:rsidR="003832DA" w:rsidRPr="00750BD5" w:rsidRDefault="003832DA" w:rsidP="003832DA">
      <w:pPr>
        <w:autoSpaceDE w:val="0"/>
        <w:autoSpaceDN w:val="0"/>
        <w:adjustRightInd w:val="0"/>
        <w:ind w:left="1276" w:right="1752"/>
        <w:jc w:val="both"/>
        <w:rPr>
          <w:rFonts w:ascii="Palatino Linotype" w:hAnsi="Palatino Linotype" w:cs="Arial"/>
          <w:i/>
          <w:sz w:val="22"/>
          <w:szCs w:val="22"/>
        </w:rPr>
      </w:pPr>
      <w:r w:rsidRPr="00750BD5">
        <w:rPr>
          <w:rFonts w:ascii="Palatino Linotype" w:hAnsi="Palatino Linotype" w:cs="Arial"/>
          <w:bCs/>
          <w:i/>
          <w:sz w:val="22"/>
          <w:szCs w:val="22"/>
        </w:rPr>
        <w:t>“</w:t>
      </w:r>
      <w:r w:rsidRPr="00750BD5">
        <w:rPr>
          <w:rFonts w:ascii="Palatino Linotype" w:hAnsi="Palatino Linotype" w:cs="Arial"/>
          <w:b/>
          <w:bCs/>
          <w:i/>
          <w:sz w:val="22"/>
          <w:szCs w:val="22"/>
        </w:rPr>
        <w:t xml:space="preserve">Artículo 179. </w:t>
      </w:r>
      <w:r w:rsidRPr="00750BD5">
        <w:rPr>
          <w:rFonts w:ascii="Palatino Linotype" w:hAnsi="Palatino Linotype" w:cs="Arial"/>
          <w:i/>
          <w:sz w:val="22"/>
          <w:szCs w:val="22"/>
        </w:rPr>
        <w:t xml:space="preserve">El recurso de revisión es un medio de protección que la Ley otorga a los particulares, para hacer valer su derecho de acceso a la información pública, y procederá en contra de las siguientes </w:t>
      </w:r>
      <w:r w:rsidRPr="00750BD5">
        <w:rPr>
          <w:rFonts w:ascii="Palatino Linotype" w:hAnsi="Palatino Linotype" w:cs="Arial"/>
          <w:i/>
          <w:szCs w:val="22"/>
        </w:rPr>
        <w:t>causas</w:t>
      </w:r>
      <w:r w:rsidRPr="00750BD5">
        <w:rPr>
          <w:rFonts w:ascii="Palatino Linotype" w:hAnsi="Palatino Linotype" w:cs="Arial"/>
          <w:i/>
          <w:sz w:val="22"/>
          <w:szCs w:val="22"/>
        </w:rPr>
        <w:t>:</w:t>
      </w:r>
    </w:p>
    <w:p w:rsidR="003832DA" w:rsidRPr="00750BD5" w:rsidRDefault="003832DA" w:rsidP="003832DA">
      <w:pPr>
        <w:autoSpaceDE w:val="0"/>
        <w:autoSpaceDN w:val="0"/>
        <w:adjustRightInd w:val="0"/>
        <w:ind w:left="1276" w:right="1752"/>
        <w:jc w:val="both"/>
        <w:rPr>
          <w:rFonts w:ascii="Palatino Linotype" w:hAnsi="Palatino Linotype" w:cs="Arial"/>
          <w:i/>
          <w:sz w:val="22"/>
          <w:szCs w:val="22"/>
        </w:rPr>
      </w:pPr>
      <w:r w:rsidRPr="00750BD5">
        <w:rPr>
          <w:rFonts w:ascii="Palatino Linotype" w:hAnsi="Palatino Linotype" w:cs="Arial"/>
          <w:b/>
          <w:i/>
          <w:sz w:val="22"/>
          <w:szCs w:val="22"/>
        </w:rPr>
        <w:t xml:space="preserve">… </w:t>
      </w:r>
    </w:p>
    <w:p w:rsidR="003832DA" w:rsidRPr="00750BD5" w:rsidRDefault="002A7A84" w:rsidP="003832DA">
      <w:pPr>
        <w:ind w:left="1268" w:right="1043"/>
        <w:jc w:val="both"/>
        <w:rPr>
          <w:rFonts w:ascii="Palatino Linotype" w:hAnsi="Palatino Linotype" w:cs="Arial"/>
          <w:i/>
          <w:sz w:val="22"/>
          <w:szCs w:val="22"/>
        </w:rPr>
      </w:pPr>
      <w:r w:rsidRPr="00750BD5">
        <w:rPr>
          <w:rFonts w:ascii="Palatino Linotype" w:hAnsi="Palatino Linotype" w:cs="Arial"/>
          <w:b/>
          <w:i/>
          <w:sz w:val="22"/>
          <w:szCs w:val="22"/>
        </w:rPr>
        <w:t>IX</w:t>
      </w:r>
      <w:r w:rsidR="003832DA" w:rsidRPr="00750BD5">
        <w:rPr>
          <w:rFonts w:ascii="Palatino Linotype" w:hAnsi="Palatino Linotype" w:cs="Arial"/>
          <w:b/>
          <w:i/>
          <w:sz w:val="22"/>
          <w:szCs w:val="22"/>
        </w:rPr>
        <w:t>.</w:t>
      </w:r>
      <w:r w:rsidR="003832DA" w:rsidRPr="00750BD5">
        <w:rPr>
          <w:rFonts w:ascii="Palatino Linotype" w:hAnsi="Palatino Linotype" w:cs="Arial"/>
          <w:i/>
          <w:sz w:val="22"/>
          <w:szCs w:val="22"/>
        </w:rPr>
        <w:t xml:space="preserve"> </w:t>
      </w:r>
      <w:r w:rsidRPr="00750BD5">
        <w:rPr>
          <w:rFonts w:ascii="Palatino Linotype" w:hAnsi="Palatino Linotype" w:cs="Arial"/>
          <w:i/>
          <w:sz w:val="22"/>
          <w:szCs w:val="22"/>
        </w:rPr>
        <w:t>La entrega o puesta a disposición de la información en un formato incomprensible y/o no accesible al solicitante</w:t>
      </w:r>
      <w:r w:rsidR="003832DA" w:rsidRPr="00750BD5">
        <w:rPr>
          <w:rFonts w:ascii="Palatino Linotype" w:hAnsi="Palatino Linotype" w:cs="Arial"/>
          <w:i/>
          <w:sz w:val="22"/>
          <w:szCs w:val="22"/>
        </w:rPr>
        <w:t>”</w:t>
      </w:r>
    </w:p>
    <w:p w:rsidR="003832DA" w:rsidRPr="00750BD5" w:rsidRDefault="003832DA" w:rsidP="003832DA">
      <w:pPr>
        <w:ind w:left="1268" w:right="1043"/>
        <w:jc w:val="both"/>
        <w:rPr>
          <w:rFonts w:ascii="Palatino Linotype" w:eastAsiaTheme="minorHAnsi" w:hAnsi="Palatino Linotype" w:cs="Arial"/>
          <w:b/>
          <w:bCs/>
          <w:i/>
          <w:sz w:val="22"/>
          <w:szCs w:val="22"/>
          <w:lang w:eastAsia="en-US"/>
        </w:rPr>
      </w:pPr>
    </w:p>
    <w:p w:rsidR="003832DA" w:rsidRPr="00750BD5" w:rsidRDefault="003832DA" w:rsidP="003832DA">
      <w:pPr>
        <w:spacing w:before="240" w:after="240" w:line="360" w:lineRule="auto"/>
        <w:jc w:val="both"/>
        <w:rPr>
          <w:rFonts w:ascii="Palatino Linotype" w:hAnsi="Palatino Linotype" w:cs="Arial"/>
        </w:rPr>
      </w:pPr>
      <w:r w:rsidRPr="00750BD5">
        <w:rPr>
          <w:rFonts w:ascii="Palatino Linotype" w:hAnsi="Palatino Linotype" w:cs="Arial"/>
        </w:rPr>
        <w:t xml:space="preserve">De manera previa a entrar a analizar las constancias que integran el recurso de revisión al rubro anotado, este Órgano Garante estima pertinente mencionar que la recurrente en su solicitud número </w:t>
      </w:r>
      <w:r w:rsidRPr="00750BD5">
        <w:rPr>
          <w:rFonts w:ascii="Palatino Linotype" w:hAnsi="Palatino Linotype" w:cs="Arial"/>
          <w:b/>
        </w:rPr>
        <w:t>00</w:t>
      </w:r>
      <w:r w:rsidR="002A7A84" w:rsidRPr="00750BD5">
        <w:rPr>
          <w:rFonts w:ascii="Palatino Linotype" w:hAnsi="Palatino Linotype" w:cs="Arial"/>
          <w:b/>
        </w:rPr>
        <w:t>201</w:t>
      </w:r>
      <w:r w:rsidRPr="00750BD5">
        <w:rPr>
          <w:rFonts w:ascii="Palatino Linotype" w:hAnsi="Palatino Linotype" w:cs="Arial"/>
          <w:b/>
        </w:rPr>
        <w:t>/</w:t>
      </w:r>
      <w:r w:rsidR="002A7A84" w:rsidRPr="00750BD5">
        <w:rPr>
          <w:rFonts w:ascii="Palatino Linotype" w:hAnsi="Palatino Linotype" w:cs="Arial"/>
          <w:b/>
        </w:rPr>
        <w:t>SM</w:t>
      </w:r>
      <w:r w:rsidRPr="00750BD5">
        <w:rPr>
          <w:rFonts w:ascii="Palatino Linotype" w:hAnsi="Palatino Linotype" w:cs="Arial"/>
          <w:b/>
        </w:rPr>
        <w:t>/IP/2018</w:t>
      </w:r>
      <w:r w:rsidRPr="00750BD5">
        <w:rPr>
          <w:rFonts w:ascii="Palatino Linotype" w:hAnsi="Palatino Linotype" w:cs="Arial"/>
        </w:rPr>
        <w:t xml:space="preserve"> requirió que se le proporcionara lo siguiente:</w:t>
      </w:r>
    </w:p>
    <w:p w:rsidR="002A7A84" w:rsidRPr="00750BD5" w:rsidRDefault="002A7A84" w:rsidP="002A7A84">
      <w:pPr>
        <w:pStyle w:val="Prrafodelista"/>
        <w:numPr>
          <w:ilvl w:val="0"/>
          <w:numId w:val="25"/>
        </w:numPr>
        <w:spacing w:before="240" w:after="240" w:line="360" w:lineRule="auto"/>
        <w:jc w:val="both"/>
        <w:rPr>
          <w:rFonts w:ascii="Palatino Linotype" w:hAnsi="Palatino Linotype" w:cs="Arial"/>
        </w:rPr>
      </w:pPr>
      <w:r w:rsidRPr="00750BD5">
        <w:rPr>
          <w:rFonts w:ascii="Palatino Linotype" w:hAnsi="Palatino Linotype"/>
        </w:rPr>
        <w:t>Las atribuciones del Subdirector de Normatividades del Instituto del Transporte, así como de sus Departamentos.</w:t>
      </w:r>
    </w:p>
    <w:p w:rsidR="002A7A84" w:rsidRPr="00750BD5" w:rsidRDefault="002A7A84" w:rsidP="002A7A84">
      <w:pPr>
        <w:pStyle w:val="Prrafodelista"/>
        <w:numPr>
          <w:ilvl w:val="0"/>
          <w:numId w:val="25"/>
        </w:numPr>
        <w:spacing w:before="240" w:after="240" w:line="360" w:lineRule="auto"/>
        <w:jc w:val="both"/>
        <w:rPr>
          <w:rFonts w:ascii="Palatino Linotype" w:hAnsi="Palatino Linotype" w:cs="Arial"/>
        </w:rPr>
      </w:pPr>
      <w:r w:rsidRPr="00750BD5">
        <w:rPr>
          <w:rFonts w:ascii="Palatino Linotype" w:hAnsi="Palatino Linotype"/>
        </w:rPr>
        <w:lastRenderedPageBreak/>
        <w:t>Las acciones que se están realizando en materia legal dentro del Departamento.</w:t>
      </w:r>
    </w:p>
    <w:p w:rsidR="002A7A84" w:rsidRPr="00750BD5" w:rsidRDefault="002A7A84" w:rsidP="002A7A84">
      <w:pPr>
        <w:pStyle w:val="Prrafodelista"/>
        <w:numPr>
          <w:ilvl w:val="0"/>
          <w:numId w:val="25"/>
        </w:numPr>
        <w:spacing w:before="240" w:after="240" w:line="360" w:lineRule="auto"/>
        <w:jc w:val="both"/>
        <w:rPr>
          <w:rFonts w:ascii="Palatino Linotype" w:hAnsi="Palatino Linotype" w:cs="Arial"/>
        </w:rPr>
      </w:pPr>
      <w:r w:rsidRPr="00750BD5">
        <w:rPr>
          <w:rFonts w:ascii="Palatino Linotype" w:hAnsi="Palatino Linotype"/>
        </w:rPr>
        <w:t>Ficha técnica por cada empresa que prestara el servicio de GPS, videocámaras y botón de emergencia, que incluya datos de cada empresa, sus servicios y los tipos de equipos en cada rubro que ofrece, así como sus datos de contacto.</w:t>
      </w:r>
    </w:p>
    <w:p w:rsidR="003832DA" w:rsidRPr="00750BD5" w:rsidRDefault="003832DA" w:rsidP="002A7A84">
      <w:pPr>
        <w:spacing w:before="240" w:after="240" w:line="360" w:lineRule="auto"/>
        <w:jc w:val="both"/>
        <w:rPr>
          <w:rFonts w:ascii="Palatino Linotype" w:hAnsi="Palatino Linotype" w:cs="Arial"/>
        </w:rPr>
      </w:pPr>
      <w:r w:rsidRPr="00750BD5">
        <w:rPr>
          <w:rFonts w:ascii="Palatino Linotype" w:hAnsi="Palatino Linotype" w:cs="Arial"/>
        </w:rPr>
        <w:t>Una vez precisado lo anterior,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977D58" w:rsidRPr="00750BD5" w:rsidRDefault="003832DA" w:rsidP="00596CC4">
      <w:pPr>
        <w:tabs>
          <w:tab w:val="left" w:pos="709"/>
        </w:tabs>
        <w:spacing w:before="240" w:after="240" w:line="360" w:lineRule="auto"/>
        <w:jc w:val="both"/>
        <w:rPr>
          <w:rFonts w:ascii="Palatino Linotype" w:hAnsi="Palatino Linotype" w:cs="Arial"/>
        </w:rPr>
      </w:pPr>
      <w:r w:rsidRPr="00750BD5">
        <w:rPr>
          <w:rFonts w:ascii="Palatino Linotype" w:hAnsi="Palatino Linotype" w:cs="Arial"/>
        </w:rPr>
        <w:t xml:space="preserve">Primeramente, es necesario hacer referencia que con motivo de la solicitud de información del recurrente, el sujeto obligado refirió </w:t>
      </w:r>
      <w:r w:rsidR="00441B7A" w:rsidRPr="00750BD5">
        <w:rPr>
          <w:rFonts w:ascii="Palatino Linotype" w:hAnsi="Palatino Linotype" w:cs="Arial"/>
        </w:rPr>
        <w:t xml:space="preserve">en términos generales que de conformidad con lo dispuesto en los artículos 8 y 16 de la Constitución Política de los Estados Unidos Mexicanos; 3, 15, 19 fracción XVI de la Ley Orgánica de la Administración Pública del Estado de México; 1, 2, 3, 5, 9 y 10 del Reglamento Interior de la Secretaría de Movilidad del Estado de México; 7 fracción I, 11, 12, 41, 53 fracciones I, II y V, 75, 150, 151 y 163 de la Ley de Transparencia y Acceso a la Información Pública del Estado de México y Municipios, </w:t>
      </w:r>
      <w:r w:rsidR="00977D58" w:rsidRPr="00750BD5">
        <w:rPr>
          <w:rFonts w:ascii="Palatino Linotype" w:hAnsi="Palatino Linotype" w:cs="Arial"/>
        </w:rPr>
        <w:t>e</w:t>
      </w:r>
      <w:r w:rsidR="00441B7A" w:rsidRPr="00750BD5">
        <w:rPr>
          <w:rFonts w:ascii="Palatino Linotype" w:hAnsi="Palatino Linotype" w:cs="Arial"/>
        </w:rPr>
        <w:t>l Vocal Ejecutivo del Instituto del Transporte Públ</w:t>
      </w:r>
      <w:r w:rsidR="00977D58" w:rsidRPr="00750BD5">
        <w:rPr>
          <w:rFonts w:ascii="Palatino Linotype" w:hAnsi="Palatino Linotype" w:cs="Arial"/>
        </w:rPr>
        <w:t>ico del Estado de México informó</w:t>
      </w:r>
      <w:r w:rsidR="00441B7A" w:rsidRPr="00750BD5">
        <w:rPr>
          <w:rFonts w:ascii="Palatino Linotype" w:hAnsi="Palatino Linotype" w:cs="Arial"/>
        </w:rPr>
        <w:t xml:space="preserve"> que dicha información podrá consultarla en la Gaceta del Gobierno Estado de México, de fecha 13 de febrero de 2009, en las páginas 8 y 9 o en el siguiente link </w:t>
      </w:r>
      <w:hyperlink r:id="rId12" w:history="1">
        <w:r w:rsidR="00977D58" w:rsidRPr="00750BD5">
          <w:rPr>
            <w:rStyle w:val="Hipervnculo"/>
            <w:rFonts w:ascii="Palatino Linotype" w:hAnsi="Palatino Linotype" w:cs="Arial"/>
            <w:color w:val="auto"/>
          </w:rPr>
          <w:t>http://legislacion.edomex.gob.mx/sites/legislacion.edomex.gob.mx/files/files/pdf/gct/2009/feb132.PDF</w:t>
        </w:r>
      </w:hyperlink>
      <w:r w:rsidR="00977D58" w:rsidRPr="00750BD5">
        <w:rPr>
          <w:rFonts w:ascii="Palatino Linotype" w:hAnsi="Palatino Linotype" w:cs="Arial"/>
        </w:rPr>
        <w:t>.</w:t>
      </w:r>
    </w:p>
    <w:p w:rsidR="00977D58" w:rsidRPr="00750BD5" w:rsidRDefault="00441B7A" w:rsidP="00596CC4">
      <w:pPr>
        <w:tabs>
          <w:tab w:val="left" w:pos="709"/>
        </w:tabs>
        <w:spacing w:before="240" w:after="240" w:line="360" w:lineRule="auto"/>
        <w:jc w:val="both"/>
        <w:rPr>
          <w:rFonts w:ascii="Palatino Linotype" w:hAnsi="Palatino Linotype" w:cs="Arial"/>
        </w:rPr>
      </w:pPr>
      <w:r w:rsidRPr="00750BD5">
        <w:rPr>
          <w:rFonts w:ascii="Palatino Linotype" w:hAnsi="Palatino Linotype" w:cs="Arial"/>
        </w:rPr>
        <w:t xml:space="preserve">En relación en las acciones que se están realizando en materia legal dentro del departamento; </w:t>
      </w:r>
      <w:r w:rsidR="00977D58" w:rsidRPr="00750BD5">
        <w:rPr>
          <w:rFonts w:ascii="Palatino Linotype" w:hAnsi="Palatino Linotype" w:cs="Arial"/>
        </w:rPr>
        <w:t>refirió</w:t>
      </w:r>
      <w:r w:rsidRPr="00750BD5">
        <w:rPr>
          <w:rFonts w:ascii="Palatino Linotype" w:hAnsi="Palatino Linotype" w:cs="Arial"/>
        </w:rPr>
        <w:t xml:space="preserve"> que se están analizando el marco jurídico administrativo para proponer nuevas normas y procedimientos en materia de transporte. </w:t>
      </w:r>
    </w:p>
    <w:p w:rsidR="00596CC4" w:rsidRPr="00750BD5" w:rsidRDefault="00977D58" w:rsidP="00596CC4">
      <w:pPr>
        <w:tabs>
          <w:tab w:val="left" w:pos="709"/>
        </w:tabs>
        <w:spacing w:before="240" w:after="240" w:line="360" w:lineRule="auto"/>
        <w:jc w:val="both"/>
        <w:rPr>
          <w:rFonts w:ascii="Palatino Linotype" w:hAnsi="Palatino Linotype" w:cs="Arial"/>
        </w:rPr>
      </w:pPr>
      <w:r w:rsidRPr="00750BD5">
        <w:rPr>
          <w:rFonts w:ascii="Palatino Linotype" w:hAnsi="Palatino Linotype" w:cs="Arial"/>
        </w:rPr>
        <w:t xml:space="preserve">Por lo que se refiere a la </w:t>
      </w:r>
      <w:r w:rsidR="00441B7A" w:rsidRPr="00750BD5">
        <w:rPr>
          <w:rFonts w:ascii="Palatino Linotype" w:hAnsi="Palatino Linotype" w:cs="Arial"/>
        </w:rPr>
        <w:t xml:space="preserve">ficha técnica por cada empresa que prestara el servicio de GPS, video cámaras y botón de emergencia, que incluya los datos de cada empresa, sus servicios y los tipos de equipos en cada rubro que se ofrece, así como sus datos de contactos; al respecto, </w:t>
      </w:r>
      <w:r w:rsidRPr="00750BD5">
        <w:rPr>
          <w:rFonts w:ascii="Palatino Linotype" w:hAnsi="Palatino Linotype" w:cs="Arial"/>
        </w:rPr>
        <w:t>manifestó</w:t>
      </w:r>
      <w:r w:rsidR="00441B7A" w:rsidRPr="00750BD5">
        <w:rPr>
          <w:rFonts w:ascii="Palatino Linotype" w:hAnsi="Palatino Linotype" w:cs="Arial"/>
        </w:rPr>
        <w:t xml:space="preserve"> que con fundamento en las Normas Técnicas del 19 de juli</w:t>
      </w:r>
      <w:r w:rsidRPr="00750BD5">
        <w:rPr>
          <w:rFonts w:ascii="Palatino Linotype" w:hAnsi="Palatino Linotype" w:cs="Arial"/>
        </w:rPr>
        <w:t>o 2013 y 14 de Abril del 2014, l</w:t>
      </w:r>
      <w:r w:rsidR="00441B7A" w:rsidRPr="00750BD5">
        <w:rPr>
          <w:rFonts w:ascii="Palatino Linotype" w:hAnsi="Palatino Linotype" w:cs="Arial"/>
        </w:rPr>
        <w:t xml:space="preserve">a Secretaria de Seguridad es la encargada de validar y otorgar el visto bueno a los equipos que se instalen en las unidades de transporte público, así como ser la instancia responsable de emitir el oficio de opinión técnica favorable sobre los equipos y sistemas de seguridad que oferten proveedores especializados en esta materia; por tal razón </w:t>
      </w:r>
      <w:r w:rsidRPr="00750BD5">
        <w:rPr>
          <w:rFonts w:ascii="Palatino Linotype" w:hAnsi="Palatino Linotype" w:cs="Arial"/>
        </w:rPr>
        <w:t>pone</w:t>
      </w:r>
      <w:r w:rsidR="00441B7A" w:rsidRPr="00750BD5">
        <w:rPr>
          <w:rFonts w:ascii="Palatino Linotype" w:hAnsi="Palatino Linotype" w:cs="Arial"/>
        </w:rPr>
        <w:t xml:space="preserve"> </w:t>
      </w:r>
      <w:r w:rsidRPr="00750BD5">
        <w:rPr>
          <w:rFonts w:ascii="Palatino Linotype" w:hAnsi="Palatino Linotype" w:cs="Arial"/>
        </w:rPr>
        <w:t xml:space="preserve">a </w:t>
      </w:r>
      <w:r w:rsidR="00441B7A" w:rsidRPr="00750BD5">
        <w:rPr>
          <w:rFonts w:ascii="Palatino Linotype" w:hAnsi="Palatino Linotype" w:cs="Arial"/>
        </w:rPr>
        <w:t>disposición la única información que es otorgada por las empresas a la Coordinación de Informática en el siguiente link http://smovilidad.edomex.gob.mx/sites/smovilidad.edomex.gob.mx/files/files/pdf/Empresas_cumplen%20Norma.pdf, la cual se encuentra publicada en la página de la Secretaria de Movilidad del Estado de México</w:t>
      </w:r>
      <w:r w:rsidRPr="00750BD5">
        <w:rPr>
          <w:rFonts w:ascii="Palatino Linotype" w:hAnsi="Palatino Linotype" w:cs="Arial"/>
        </w:rPr>
        <w:t>.</w:t>
      </w:r>
    </w:p>
    <w:p w:rsidR="003832DA" w:rsidRPr="00750BD5" w:rsidRDefault="003832DA" w:rsidP="003832DA">
      <w:pPr>
        <w:tabs>
          <w:tab w:val="left" w:pos="709"/>
        </w:tabs>
        <w:spacing w:before="240" w:after="240" w:line="360" w:lineRule="auto"/>
        <w:jc w:val="both"/>
        <w:rPr>
          <w:rFonts w:ascii="Palatino Linotype" w:hAnsi="Palatino Linotype"/>
        </w:rPr>
      </w:pPr>
      <w:r w:rsidRPr="00750BD5">
        <w:rPr>
          <w:rFonts w:ascii="Palatino Linotype" w:hAnsi="Palatino Linotype" w:cs="Arial"/>
        </w:rPr>
        <w:t xml:space="preserve">Al respecto es de suma importancia mencionar que </w:t>
      </w:r>
      <w:r w:rsidRPr="00750BD5">
        <w:rPr>
          <w:rFonts w:ascii="Palatino Linotype" w:hAnsi="Palatino Linotype"/>
        </w:rPr>
        <w:t>al estar inconforme con la respuesta emitida por el Sujeto Obligado, el recurrente interpuso recurso de revisión m</w:t>
      </w:r>
      <w:r w:rsidR="00977D58" w:rsidRPr="00750BD5">
        <w:rPr>
          <w:rFonts w:ascii="Palatino Linotype" w:hAnsi="Palatino Linotype"/>
        </w:rPr>
        <w:t xml:space="preserve">anifestando como acto impugnado y </w:t>
      </w:r>
      <w:r w:rsidRPr="00750BD5">
        <w:rPr>
          <w:rFonts w:ascii="Palatino Linotype" w:hAnsi="Palatino Linotype"/>
        </w:rPr>
        <w:t xml:space="preserve">motivos de inconformidad sustancialmente que </w:t>
      </w:r>
      <w:r w:rsidR="00977D58" w:rsidRPr="00750BD5">
        <w:rPr>
          <w:rFonts w:ascii="Palatino Linotype" w:hAnsi="Palatino Linotype"/>
        </w:rPr>
        <w:t>no abren los links que le fueron proporcionados</w:t>
      </w:r>
      <w:r w:rsidRPr="00750BD5">
        <w:rPr>
          <w:rFonts w:ascii="Palatino Linotype" w:hAnsi="Palatino Linotype"/>
        </w:rPr>
        <w:t>.</w:t>
      </w:r>
    </w:p>
    <w:p w:rsidR="003832DA" w:rsidRPr="00750BD5" w:rsidRDefault="003832DA" w:rsidP="003832DA">
      <w:pPr>
        <w:autoSpaceDE w:val="0"/>
        <w:autoSpaceDN w:val="0"/>
        <w:adjustRightInd w:val="0"/>
        <w:spacing w:before="240" w:line="360" w:lineRule="auto"/>
        <w:jc w:val="both"/>
        <w:rPr>
          <w:rFonts w:ascii="Palatino Linotype" w:hAnsi="Palatino Linotype" w:cs="Arial"/>
          <w:lang w:val="es-MX"/>
        </w:rPr>
      </w:pPr>
      <w:r w:rsidRPr="00750BD5">
        <w:rPr>
          <w:rFonts w:ascii="Palatino Linotype" w:hAnsi="Palatino Linotype"/>
        </w:rPr>
        <w:lastRenderedPageBreak/>
        <w:t>Una vez precisado lo anterior</w:t>
      </w:r>
      <w:r w:rsidRPr="00750BD5">
        <w:rPr>
          <w:rFonts w:ascii="Palatino Linotype" w:hAnsi="Palatino Linotype" w:cs="Arial"/>
          <w:lang w:val="es-MX"/>
        </w:rPr>
        <w:t xml:space="preserve">, </w:t>
      </w:r>
      <w:r w:rsidRPr="00750BD5">
        <w:rPr>
          <w:rFonts w:ascii="Palatino Linotype" w:hAnsi="Palatino Linotype" w:cs="Arial"/>
        </w:rPr>
        <w:t>debe afirmarse que la materia elemental del acceso a la información pública, consiste en que la información solicitada conste en un soporte documental en cualquiera de sus formas, a saber: expedientes, estudios, actas, resoluciones, oficios, acuerdos, circulares, contratos, convenios, estadísticas o bien cualquier registro en posesión de los sujetos obligados, sin importar su fuente o fecha de elaboración.</w:t>
      </w:r>
    </w:p>
    <w:p w:rsidR="003832DA" w:rsidRPr="00750BD5" w:rsidRDefault="003832DA" w:rsidP="003832DA">
      <w:pPr>
        <w:autoSpaceDE w:val="0"/>
        <w:autoSpaceDN w:val="0"/>
        <w:adjustRightInd w:val="0"/>
        <w:spacing w:before="240" w:line="360" w:lineRule="auto"/>
        <w:jc w:val="both"/>
        <w:rPr>
          <w:rFonts w:ascii="Palatino Linotype" w:hAnsi="Palatino Linotype"/>
          <w:bCs/>
        </w:rPr>
      </w:pPr>
      <w:r w:rsidRPr="00750BD5">
        <w:rPr>
          <w:rFonts w:ascii="Palatino Linotype" w:hAnsi="Palatino Linotype" w:cs="Arial"/>
        </w:rPr>
        <w:t xml:space="preserve">En relación con lo anterior, resulta  relevante el Criterio 028-10, emitido por el Pleno </w:t>
      </w:r>
      <w:r w:rsidRPr="00750BD5">
        <w:rPr>
          <w:rFonts w:ascii="Palatino Linotype" w:eastAsia="Arial Unicode MS" w:hAnsi="Palatino Linotype" w:cs="Arial"/>
          <w:bCs/>
        </w:rPr>
        <w:t xml:space="preserve">del anteriormente denominado </w:t>
      </w:r>
      <w:r w:rsidRPr="00750BD5">
        <w:rPr>
          <w:rFonts w:ascii="Palatino Linotype" w:eastAsia="Arial Unicode MS" w:hAnsi="Palatino Linotype"/>
          <w:bCs/>
        </w:rPr>
        <w:t xml:space="preserve">Instituto Federal de Acceso a la Información y Protección de Datos, </w:t>
      </w:r>
      <w:r w:rsidRPr="00750BD5">
        <w:rPr>
          <w:rFonts w:ascii="Palatino Linotype" w:eastAsia="Arial Unicode MS" w:hAnsi="Palatino Linotype" w:cs="Arial"/>
          <w:bCs/>
        </w:rPr>
        <w:t>ahora Instituto Nacional de Transparencia, Acceso a la Información y Protección de Datos Personales</w:t>
      </w:r>
      <w:r w:rsidRPr="00750BD5">
        <w:rPr>
          <w:rFonts w:ascii="Palatino Linotype" w:hAnsi="Palatino Linotype"/>
          <w:bCs/>
        </w:rPr>
        <w:t>, que establece:</w:t>
      </w:r>
    </w:p>
    <w:p w:rsidR="003832DA" w:rsidRPr="00750BD5" w:rsidRDefault="003832DA" w:rsidP="003832DA">
      <w:pPr>
        <w:autoSpaceDE w:val="0"/>
        <w:autoSpaceDN w:val="0"/>
        <w:adjustRightInd w:val="0"/>
        <w:ind w:left="992" w:right="1327"/>
        <w:jc w:val="both"/>
        <w:rPr>
          <w:rFonts w:ascii="Palatino Linotype" w:hAnsi="Palatino Linotype" w:cs="Arial"/>
          <w:i/>
          <w:sz w:val="22"/>
          <w:szCs w:val="22"/>
        </w:rPr>
      </w:pPr>
    </w:p>
    <w:p w:rsidR="003832DA" w:rsidRPr="00750BD5" w:rsidRDefault="003832DA" w:rsidP="003832DA">
      <w:pPr>
        <w:autoSpaceDE w:val="0"/>
        <w:autoSpaceDN w:val="0"/>
        <w:adjustRightInd w:val="0"/>
        <w:spacing w:before="120" w:after="120"/>
        <w:ind w:left="992" w:right="1327"/>
        <w:jc w:val="both"/>
        <w:rPr>
          <w:rFonts w:ascii="Palatino Linotype" w:hAnsi="Palatino Linotype" w:cs="Arial"/>
          <w:b/>
          <w:lang w:val="es-MX"/>
        </w:rPr>
      </w:pPr>
      <w:r w:rsidRPr="00750BD5">
        <w:rPr>
          <w:rFonts w:ascii="Palatino Linotype" w:hAnsi="Palatino Linotype" w:cs="Arial"/>
          <w:i/>
          <w:sz w:val="22"/>
          <w:szCs w:val="22"/>
        </w:rPr>
        <w:t>“Cuando en una solicitud de información no se identifique un documento en específico, si ésta tiene una expresión documental, el sujeto obligado deberá entregar al particular el documento en específico.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solicitante.”(Sic)</w:t>
      </w:r>
    </w:p>
    <w:p w:rsidR="003832DA" w:rsidRPr="00750BD5" w:rsidRDefault="003832DA" w:rsidP="003832DA">
      <w:pPr>
        <w:autoSpaceDE w:val="0"/>
        <w:autoSpaceDN w:val="0"/>
        <w:adjustRightInd w:val="0"/>
        <w:ind w:left="992" w:right="1327"/>
        <w:jc w:val="both"/>
        <w:rPr>
          <w:rFonts w:ascii="Palatino Linotype" w:hAnsi="Palatino Linotype" w:cs="Arial"/>
          <w:b/>
          <w:lang w:val="es-MX"/>
        </w:rPr>
      </w:pPr>
    </w:p>
    <w:p w:rsidR="003832DA" w:rsidRPr="00750BD5" w:rsidRDefault="003832DA" w:rsidP="003832DA">
      <w:pPr>
        <w:autoSpaceDE w:val="0"/>
        <w:autoSpaceDN w:val="0"/>
        <w:adjustRightInd w:val="0"/>
        <w:spacing w:before="240" w:line="360" w:lineRule="auto"/>
        <w:jc w:val="both"/>
        <w:rPr>
          <w:rFonts w:ascii="Palatino Linotype" w:hAnsi="Palatino Linotype" w:cs="Arial"/>
        </w:rPr>
      </w:pPr>
      <w:r w:rsidRPr="00750BD5">
        <w:rPr>
          <w:rFonts w:ascii="Palatino Linotype" w:hAnsi="Palatino Linotype" w:cs="Arial"/>
        </w:rPr>
        <w:lastRenderedPageBreak/>
        <w:t>Además, cabe precisar que el Sujeto Obligado, en estricta aplicación a lo dispuesto en el artículo 12 segundo párrafo</w:t>
      </w:r>
      <w:r w:rsidRPr="00750BD5">
        <w:rPr>
          <w:rFonts w:ascii="Palatino Linotype" w:hAnsi="Palatino Linotype" w:cs="Arial"/>
          <w:u w:val="single"/>
        </w:rPr>
        <w:t xml:space="preserve">, </w:t>
      </w:r>
      <w:r w:rsidRPr="00750BD5">
        <w:rPr>
          <w:rFonts w:ascii="Palatino Linotype" w:hAnsi="Palatino Linotype" w:cs="Arial"/>
          <w:b/>
          <w:u w:val="single"/>
        </w:rPr>
        <w:t>sólo tiene el deber de entregar la información solicitada, en los términos en que la hubiese generado, posea o administre</w:t>
      </w:r>
      <w:r w:rsidRPr="00750BD5">
        <w:rPr>
          <w:rFonts w:ascii="Palatino Linotype" w:hAnsi="Palatino Linotype" w:cs="Arial"/>
          <w:b/>
        </w:rPr>
        <w:t>;</w:t>
      </w:r>
      <w:r w:rsidRPr="00750BD5">
        <w:rPr>
          <w:rFonts w:ascii="Palatino Linotype" w:hAnsi="Palatino Linotype" w:cs="Arial"/>
        </w:rPr>
        <w:t xml:space="preserve"> esto es, no tiene la obligación jurídica de procesarla, resumirla, realizar cálculos o investigaciones, en su intensión de satisfacer el derecho de acceso a la información pública del recurrente.</w:t>
      </w:r>
    </w:p>
    <w:p w:rsidR="003832DA" w:rsidRPr="00750BD5" w:rsidRDefault="003832DA" w:rsidP="003832DA">
      <w:pPr>
        <w:autoSpaceDE w:val="0"/>
        <w:autoSpaceDN w:val="0"/>
        <w:adjustRightInd w:val="0"/>
        <w:spacing w:before="240" w:line="360" w:lineRule="auto"/>
        <w:jc w:val="both"/>
        <w:rPr>
          <w:rFonts w:ascii="Palatino Linotype" w:hAnsi="Palatino Linotype"/>
        </w:rPr>
      </w:pPr>
      <w:r w:rsidRPr="00750BD5">
        <w:rPr>
          <w:rFonts w:ascii="Palatino Linotype" w:hAnsi="Palatino Linotype" w:cs="Arial"/>
        </w:rPr>
        <w:t>En este sentido es conveniente mencionar que respecto al tema que se analiza</w:t>
      </w:r>
      <w:r w:rsidRPr="00750BD5">
        <w:rPr>
          <w:rFonts w:ascii="Palatino Linotype" w:hAnsi="Palatino Linotype"/>
        </w:rPr>
        <w:t xml:space="preserve">, </w:t>
      </w:r>
      <w:r w:rsidRPr="00750BD5">
        <w:rPr>
          <w:rFonts w:ascii="Palatino Linotype" w:eastAsia="Arial Unicode MS" w:hAnsi="Palatino Linotype" w:cs="Arial"/>
        </w:rPr>
        <w:t>los motivos de inconformidad expresados por la recurrente son parcialmente fundados, lo anterior es así en atención a que si bien es cierto que el Sujeto Obligado a través de su respuesta entrega información por virtud de la cual pretende satisfacer la solicitud materia del presente asunto, sin embargo la misma no atiende de manera puntual los requerimientos del impetrante, se afirma lo anterior en atención a lo siguiente:</w:t>
      </w:r>
    </w:p>
    <w:p w:rsidR="003832DA" w:rsidRPr="00750BD5" w:rsidRDefault="003832DA" w:rsidP="003832DA">
      <w:pPr>
        <w:autoSpaceDE w:val="0"/>
        <w:autoSpaceDN w:val="0"/>
        <w:adjustRightInd w:val="0"/>
        <w:spacing w:before="240" w:line="360" w:lineRule="auto"/>
        <w:jc w:val="both"/>
        <w:rPr>
          <w:rFonts w:ascii="Palatino Linotype" w:eastAsia="Arial Unicode MS" w:hAnsi="Palatino Linotype" w:cs="Arial"/>
        </w:rPr>
      </w:pPr>
      <w:r w:rsidRPr="00750BD5">
        <w:rPr>
          <w:rFonts w:ascii="Palatino Linotype" w:eastAsia="Arial Unicode MS" w:hAnsi="Palatino Linotype" w:cs="Arial"/>
        </w:rPr>
        <w:t xml:space="preserve">En primer término se </w:t>
      </w:r>
      <w:r w:rsidRPr="00750BD5">
        <w:rPr>
          <w:rFonts w:ascii="Palatino Linotype" w:hAnsi="Palatino Linotype"/>
        </w:rPr>
        <w:t xml:space="preserve">estima pertinente mencionar que </w:t>
      </w:r>
      <w:r w:rsidRPr="00750BD5">
        <w:rPr>
          <w:rFonts w:ascii="Palatino Linotype" w:hAnsi="Palatino Linotype" w:cs="Arial"/>
        </w:rPr>
        <w:t>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3832DA" w:rsidRPr="00750BD5" w:rsidRDefault="003832DA" w:rsidP="003832DA">
      <w:pPr>
        <w:tabs>
          <w:tab w:val="left" w:pos="709"/>
        </w:tabs>
        <w:spacing w:line="360" w:lineRule="auto"/>
        <w:ind w:left="851" w:right="850"/>
        <w:jc w:val="both"/>
        <w:rPr>
          <w:rFonts w:ascii="Palatino Linotype" w:hAnsi="Palatino Linotype" w:cs="Arial"/>
        </w:rPr>
      </w:pPr>
    </w:p>
    <w:p w:rsidR="003832DA" w:rsidRPr="00750BD5" w:rsidRDefault="003832DA" w:rsidP="003832DA">
      <w:pPr>
        <w:tabs>
          <w:tab w:val="left" w:pos="709"/>
        </w:tabs>
        <w:ind w:left="851" w:right="850"/>
        <w:jc w:val="both"/>
        <w:rPr>
          <w:rFonts w:ascii="Palatino Linotype" w:hAnsi="Palatino Linotype" w:cs="Arial"/>
          <w:i/>
          <w:sz w:val="22"/>
          <w:szCs w:val="22"/>
        </w:rPr>
      </w:pPr>
      <w:r w:rsidRPr="00750BD5">
        <w:rPr>
          <w:rFonts w:ascii="Palatino Linotype" w:hAnsi="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750BD5">
        <w:rPr>
          <w:rFonts w:ascii="Palatino Linotype" w:hAnsi="Palatino Linotype"/>
          <w:i/>
          <w:sz w:val="22"/>
          <w:szCs w:val="22"/>
        </w:rPr>
        <w:t>, así como de las garantías para su protección, cuyo ejercicio no podrá restringirse ni suspenderse, salvo en los casos y bajo las condiciones que esta Constitución establece.</w:t>
      </w:r>
    </w:p>
    <w:p w:rsidR="003832DA" w:rsidRPr="00750BD5" w:rsidRDefault="003832DA" w:rsidP="003832DA">
      <w:pPr>
        <w:tabs>
          <w:tab w:val="left" w:pos="709"/>
        </w:tabs>
        <w:ind w:left="851" w:right="850"/>
        <w:jc w:val="both"/>
        <w:rPr>
          <w:rFonts w:ascii="Palatino Linotype" w:hAnsi="Palatino Linotype"/>
          <w:b/>
          <w:i/>
          <w:sz w:val="22"/>
          <w:szCs w:val="22"/>
        </w:rPr>
      </w:pPr>
      <w:r w:rsidRPr="00750BD5">
        <w:rPr>
          <w:rFonts w:ascii="Palatino Linotype" w:hAnsi="Palatino Linotype"/>
          <w:b/>
          <w:i/>
          <w:sz w:val="22"/>
          <w:szCs w:val="22"/>
        </w:rPr>
        <w:lastRenderedPageBreak/>
        <w:t>Las normas relativas a los derechos humanos se interpretarán de conformidad con esta Constitución y con los tratados internacionales de la materia favoreciendo en todo tiempo a las personas la protección más amplia.</w:t>
      </w:r>
    </w:p>
    <w:p w:rsidR="003832DA" w:rsidRPr="00750BD5" w:rsidRDefault="003832DA" w:rsidP="003832DA">
      <w:pPr>
        <w:tabs>
          <w:tab w:val="left" w:pos="709"/>
        </w:tabs>
        <w:ind w:left="851" w:right="850"/>
        <w:jc w:val="both"/>
        <w:rPr>
          <w:rFonts w:ascii="Palatino Linotype" w:hAnsi="Palatino Linotype"/>
          <w:i/>
          <w:sz w:val="22"/>
          <w:szCs w:val="22"/>
        </w:rPr>
      </w:pPr>
      <w:r w:rsidRPr="00750BD5">
        <w:rPr>
          <w:rFonts w:ascii="Palatino Linotype" w:hAnsi="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750BD5">
        <w:rPr>
          <w:rFonts w:ascii="Palatino Linotype" w:hAnsi="Palatino Linotype"/>
          <w:i/>
          <w:sz w:val="22"/>
          <w:szCs w:val="22"/>
        </w:rPr>
        <w:t xml:space="preserve"> En consecuencia, el Estado deberá prevenir, investigar, sancionar y reparar las violaciones a los derechos humanos, en los términos que establezca la ley</w:t>
      </w:r>
    </w:p>
    <w:p w:rsidR="003832DA" w:rsidRPr="00750BD5" w:rsidRDefault="003832DA" w:rsidP="003832DA">
      <w:pPr>
        <w:tabs>
          <w:tab w:val="left" w:pos="709"/>
        </w:tabs>
        <w:ind w:left="851" w:right="850"/>
        <w:jc w:val="both"/>
        <w:rPr>
          <w:rFonts w:ascii="Palatino Linotype" w:hAnsi="Palatino Linotype" w:cs="Arial"/>
          <w:i/>
          <w:sz w:val="22"/>
          <w:szCs w:val="22"/>
        </w:rPr>
      </w:pPr>
      <w:r w:rsidRPr="00750BD5">
        <w:rPr>
          <w:rFonts w:ascii="Palatino Linotype" w:hAnsi="Palatino Linotype" w:cs="Arial"/>
          <w:i/>
          <w:sz w:val="22"/>
          <w:szCs w:val="22"/>
        </w:rPr>
        <w:t>[…]</w:t>
      </w:r>
    </w:p>
    <w:p w:rsidR="003832DA" w:rsidRPr="00750BD5" w:rsidRDefault="003832DA" w:rsidP="003832DA">
      <w:pPr>
        <w:ind w:left="851" w:right="901"/>
        <w:jc w:val="both"/>
        <w:rPr>
          <w:rFonts w:ascii="Palatino Linotype" w:hAnsi="Palatino Linotype" w:cs="Arial"/>
          <w:i/>
          <w:sz w:val="22"/>
          <w:szCs w:val="22"/>
        </w:rPr>
      </w:pPr>
      <w:r w:rsidRPr="00750BD5">
        <w:rPr>
          <w:rFonts w:ascii="Palatino Linotype" w:hAnsi="Palatino Linotype" w:cs="Arial"/>
          <w:b/>
          <w:i/>
          <w:sz w:val="22"/>
          <w:szCs w:val="22"/>
        </w:rPr>
        <w:t>“Artículo 6o.</w:t>
      </w:r>
    </w:p>
    <w:p w:rsidR="003832DA" w:rsidRPr="00750BD5" w:rsidRDefault="003832DA" w:rsidP="003832DA">
      <w:pPr>
        <w:ind w:left="851" w:right="901"/>
        <w:jc w:val="both"/>
        <w:rPr>
          <w:rFonts w:ascii="Palatino Linotype" w:hAnsi="Palatino Linotype" w:cs="Arial"/>
          <w:i/>
          <w:sz w:val="22"/>
          <w:szCs w:val="22"/>
        </w:rPr>
      </w:pPr>
      <w:r w:rsidRPr="00750BD5">
        <w:rPr>
          <w:rFonts w:ascii="Palatino Linotype" w:hAnsi="Palatino Linotype" w:cs="Arial"/>
          <w:i/>
          <w:sz w:val="22"/>
          <w:szCs w:val="22"/>
        </w:rPr>
        <w:t>[...]</w:t>
      </w:r>
    </w:p>
    <w:p w:rsidR="003832DA" w:rsidRPr="00750BD5" w:rsidRDefault="003832DA" w:rsidP="003832DA">
      <w:pPr>
        <w:ind w:left="851" w:right="851"/>
        <w:jc w:val="both"/>
        <w:rPr>
          <w:rFonts w:ascii="Palatino Linotype" w:hAnsi="Palatino Linotype" w:cs="Arial"/>
          <w:i/>
          <w:sz w:val="22"/>
          <w:szCs w:val="22"/>
          <w:lang w:eastAsia="es-MX"/>
        </w:rPr>
      </w:pPr>
      <w:r w:rsidRPr="00750BD5">
        <w:rPr>
          <w:rFonts w:ascii="Palatino Linotype" w:hAnsi="Palatino Linotype" w:cs="Arial"/>
          <w:b/>
          <w:bCs/>
          <w:i/>
          <w:sz w:val="22"/>
          <w:szCs w:val="22"/>
          <w:lang w:val="es-ES_tradnl" w:eastAsia="es-MX"/>
        </w:rPr>
        <w:t>A. </w:t>
      </w:r>
      <w:r w:rsidRPr="00750BD5">
        <w:rPr>
          <w:rFonts w:ascii="Palatino Linotype" w:hAnsi="Palatino Linotype"/>
          <w:b/>
          <w:i/>
          <w:sz w:val="22"/>
          <w:szCs w:val="22"/>
        </w:rPr>
        <w:t xml:space="preserve">Para el ejercicio del derecho de acceso a la información, la Federación y </w:t>
      </w:r>
      <w:r w:rsidRPr="00750BD5">
        <w:rPr>
          <w:rFonts w:ascii="Palatino Linotype" w:hAnsi="Palatino Linotype"/>
          <w:b/>
          <w:i/>
          <w:sz w:val="22"/>
          <w:szCs w:val="22"/>
          <w:u w:val="single"/>
        </w:rPr>
        <w:t>las entidades federativas</w:t>
      </w:r>
      <w:r w:rsidRPr="00750BD5">
        <w:rPr>
          <w:rFonts w:ascii="Palatino Linotype" w:hAnsi="Palatino Linotype"/>
          <w:b/>
          <w:i/>
          <w:sz w:val="22"/>
          <w:szCs w:val="22"/>
        </w:rPr>
        <w:t>,</w:t>
      </w:r>
      <w:r w:rsidRPr="00750BD5">
        <w:rPr>
          <w:rFonts w:ascii="Palatino Linotype" w:hAnsi="Palatino Linotype"/>
          <w:i/>
          <w:sz w:val="22"/>
          <w:szCs w:val="22"/>
        </w:rPr>
        <w:t xml:space="preserve"> en el ámbito de sus respectivas competencias, se regirán por los siguientes principios y bases:</w:t>
      </w:r>
    </w:p>
    <w:p w:rsidR="003832DA" w:rsidRPr="00750BD5" w:rsidRDefault="003832DA" w:rsidP="003832DA">
      <w:pPr>
        <w:ind w:left="851" w:right="851"/>
        <w:jc w:val="both"/>
        <w:rPr>
          <w:rFonts w:ascii="Palatino Linotype" w:hAnsi="Palatino Linotype" w:cs="Arial"/>
          <w:i/>
          <w:sz w:val="22"/>
          <w:szCs w:val="22"/>
          <w:lang w:eastAsia="es-MX"/>
        </w:rPr>
      </w:pPr>
      <w:r w:rsidRPr="00750BD5">
        <w:rPr>
          <w:rFonts w:ascii="Palatino Linotype" w:hAnsi="Palatino Linotype" w:cs="Arial"/>
          <w:i/>
          <w:sz w:val="22"/>
          <w:szCs w:val="22"/>
          <w:lang w:eastAsia="es-MX"/>
        </w:rPr>
        <w:t> </w:t>
      </w:r>
    </w:p>
    <w:p w:rsidR="003832DA" w:rsidRPr="00750BD5" w:rsidRDefault="003832DA" w:rsidP="003832DA">
      <w:pPr>
        <w:ind w:left="851" w:right="851"/>
        <w:jc w:val="both"/>
        <w:rPr>
          <w:rFonts w:ascii="Palatino Linotype" w:hAnsi="Palatino Linotype" w:cs="Courier New"/>
          <w:i/>
          <w:sz w:val="22"/>
          <w:szCs w:val="22"/>
          <w:lang w:eastAsia="es-MX"/>
        </w:rPr>
      </w:pPr>
      <w:r w:rsidRPr="00750BD5">
        <w:rPr>
          <w:rFonts w:ascii="Palatino Linotype" w:hAnsi="Palatino Linotype" w:cs="Arial"/>
          <w:b/>
          <w:bCs/>
          <w:i/>
          <w:sz w:val="22"/>
          <w:szCs w:val="22"/>
          <w:lang w:eastAsia="es-MX"/>
        </w:rPr>
        <w:t xml:space="preserve">I. </w:t>
      </w:r>
      <w:r w:rsidRPr="00750BD5">
        <w:rPr>
          <w:rFonts w:ascii="Palatino Linotype" w:hAnsi="Palatino Linotype" w:cs="Arial"/>
          <w:b/>
          <w:i/>
          <w:sz w:val="22"/>
          <w:szCs w:val="22"/>
          <w:u w:val="single"/>
          <w:lang w:eastAsia="es-MX"/>
        </w:rPr>
        <w:t>Toda la información en posesión de cualquier autoridad, entidad, órgano y organismo de los Poderes</w:t>
      </w:r>
      <w:r w:rsidRPr="00750BD5">
        <w:rPr>
          <w:rFonts w:ascii="Palatino Linotype" w:hAnsi="Palatino Linotype" w:cs="Arial"/>
          <w:i/>
          <w:sz w:val="22"/>
          <w:szCs w:val="22"/>
          <w:lang w:eastAsia="es-MX"/>
        </w:rPr>
        <w:t xml:space="preserve"> Ejecutivo, Legislativo </w:t>
      </w:r>
      <w:r w:rsidRPr="00750BD5">
        <w:rPr>
          <w:rFonts w:ascii="Palatino Linotype" w:hAnsi="Palatino Linotype" w:cs="Arial"/>
          <w:b/>
          <w:i/>
          <w:sz w:val="22"/>
          <w:szCs w:val="22"/>
          <w:u w:val="single"/>
          <w:lang w:eastAsia="es-MX"/>
        </w:rPr>
        <w:t>y Judicial</w:t>
      </w:r>
      <w:r w:rsidRPr="00750BD5">
        <w:rPr>
          <w:rFonts w:ascii="Palatino Linotype" w:hAnsi="Palatino Linotype" w:cs="Arial"/>
          <w:i/>
          <w:sz w:val="22"/>
          <w:szCs w:val="22"/>
          <w:lang w:eastAsia="es-MX"/>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750BD5">
        <w:rPr>
          <w:rFonts w:ascii="Palatino Linotype" w:hAnsi="Palatino Linotype" w:cs="Arial"/>
          <w:b/>
          <w:i/>
          <w:sz w:val="22"/>
          <w:szCs w:val="22"/>
          <w:lang w:eastAsia="es-MX"/>
        </w:rPr>
        <w:t>es pública y sólo podrá ser reservada temporalmente por razones de interés público y seguridad nacional,</w:t>
      </w:r>
      <w:r w:rsidRPr="00750BD5">
        <w:rPr>
          <w:rFonts w:ascii="Palatino Linotype" w:hAnsi="Palatino Linotype" w:cs="Arial"/>
          <w:i/>
          <w:sz w:val="22"/>
          <w:szCs w:val="22"/>
          <w:lang w:eastAsia="es-MX"/>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3832DA" w:rsidRPr="00750BD5" w:rsidRDefault="003832DA" w:rsidP="003832DA">
      <w:pPr>
        <w:ind w:left="851" w:right="851"/>
        <w:jc w:val="both"/>
        <w:rPr>
          <w:rFonts w:ascii="Palatino Linotype" w:hAnsi="Palatino Linotype" w:cs="Arial"/>
          <w:i/>
          <w:sz w:val="22"/>
          <w:szCs w:val="22"/>
          <w:lang w:eastAsia="es-MX"/>
        </w:rPr>
      </w:pPr>
      <w:r w:rsidRPr="00750BD5">
        <w:rPr>
          <w:rFonts w:ascii="Palatino Linotype" w:hAnsi="Palatino Linotype" w:cs="Arial"/>
          <w:i/>
          <w:sz w:val="22"/>
          <w:szCs w:val="22"/>
          <w:lang w:eastAsia="es-MX"/>
        </w:rPr>
        <w:t> </w:t>
      </w:r>
    </w:p>
    <w:p w:rsidR="003832DA" w:rsidRPr="00750BD5" w:rsidRDefault="003832DA" w:rsidP="003832DA">
      <w:pPr>
        <w:ind w:left="851" w:right="851"/>
        <w:jc w:val="both"/>
        <w:rPr>
          <w:rFonts w:ascii="Palatino Linotype" w:hAnsi="Palatino Linotype" w:cs="Arial"/>
          <w:b/>
          <w:i/>
          <w:sz w:val="22"/>
          <w:szCs w:val="22"/>
          <w:lang w:eastAsia="es-MX"/>
        </w:rPr>
      </w:pPr>
      <w:r w:rsidRPr="00750BD5">
        <w:rPr>
          <w:rFonts w:ascii="Palatino Linotype" w:hAnsi="Palatino Linotype" w:cs="Arial"/>
          <w:b/>
          <w:bCs/>
          <w:i/>
          <w:sz w:val="22"/>
          <w:szCs w:val="22"/>
          <w:lang w:eastAsia="es-MX"/>
        </w:rPr>
        <w:t xml:space="preserve">II. </w:t>
      </w:r>
      <w:r w:rsidRPr="00750BD5">
        <w:rPr>
          <w:rFonts w:ascii="Palatino Linotype" w:hAnsi="Palatino Linotype" w:cs="Arial"/>
          <w:b/>
          <w:i/>
          <w:sz w:val="22"/>
          <w:szCs w:val="22"/>
          <w:lang w:eastAsia="es-MX"/>
        </w:rPr>
        <w:t>La información que se refiere a la vida privada y los datos personales será protegida en los términos y con las excepciones que fijen las leyes.</w:t>
      </w:r>
    </w:p>
    <w:p w:rsidR="003832DA" w:rsidRPr="00750BD5" w:rsidRDefault="003832DA" w:rsidP="003832DA">
      <w:pPr>
        <w:ind w:left="851" w:right="851"/>
        <w:jc w:val="both"/>
        <w:rPr>
          <w:rFonts w:ascii="Palatino Linotype" w:hAnsi="Palatino Linotype" w:cs="Arial"/>
          <w:i/>
          <w:sz w:val="22"/>
          <w:szCs w:val="22"/>
          <w:lang w:eastAsia="es-MX"/>
        </w:rPr>
      </w:pPr>
      <w:r w:rsidRPr="00750BD5">
        <w:rPr>
          <w:rFonts w:ascii="Palatino Linotype" w:hAnsi="Palatino Linotype" w:cs="Arial"/>
          <w:i/>
          <w:sz w:val="22"/>
          <w:szCs w:val="22"/>
          <w:lang w:eastAsia="es-MX"/>
        </w:rPr>
        <w:t> </w:t>
      </w:r>
    </w:p>
    <w:p w:rsidR="003832DA" w:rsidRPr="00750BD5" w:rsidRDefault="003832DA" w:rsidP="003832DA">
      <w:pPr>
        <w:ind w:left="851" w:right="851"/>
        <w:jc w:val="both"/>
        <w:rPr>
          <w:rFonts w:ascii="Palatino Linotype" w:hAnsi="Palatino Linotype" w:cs="Arial"/>
          <w:i/>
          <w:sz w:val="22"/>
          <w:szCs w:val="22"/>
          <w:lang w:eastAsia="es-MX"/>
        </w:rPr>
      </w:pPr>
      <w:r w:rsidRPr="00750BD5">
        <w:rPr>
          <w:rFonts w:ascii="Palatino Linotype" w:hAnsi="Palatino Linotype" w:cs="Arial"/>
          <w:b/>
          <w:bCs/>
          <w:i/>
          <w:sz w:val="22"/>
          <w:szCs w:val="22"/>
          <w:lang w:eastAsia="es-MX"/>
        </w:rPr>
        <w:t xml:space="preserve">III. </w:t>
      </w:r>
      <w:r w:rsidRPr="00750BD5">
        <w:rPr>
          <w:rFonts w:ascii="Palatino Linotype" w:hAnsi="Palatino Linotype" w:cs="Arial"/>
          <w:b/>
          <w:i/>
          <w:sz w:val="22"/>
          <w:szCs w:val="22"/>
          <w:u w:val="single"/>
          <w:lang w:eastAsia="es-MX"/>
        </w:rPr>
        <w:t>Toda persona, sin necesidad de acreditar interés alguno o justificar su utilización, tendrá acceso gratuito a la información pública,</w:t>
      </w:r>
      <w:r w:rsidRPr="00750BD5">
        <w:rPr>
          <w:rFonts w:ascii="Palatino Linotype" w:hAnsi="Palatino Linotype" w:cs="Arial"/>
          <w:i/>
          <w:sz w:val="22"/>
          <w:szCs w:val="22"/>
          <w:lang w:eastAsia="es-MX"/>
        </w:rPr>
        <w:t xml:space="preserve"> a sus datos personales o a la rectificación de éstos.</w:t>
      </w:r>
    </w:p>
    <w:p w:rsidR="003832DA" w:rsidRPr="00750BD5" w:rsidRDefault="003832DA" w:rsidP="003832DA">
      <w:pPr>
        <w:ind w:left="851" w:right="851"/>
        <w:jc w:val="both"/>
        <w:rPr>
          <w:rFonts w:ascii="Palatino Linotype" w:hAnsi="Palatino Linotype" w:cs="Arial"/>
          <w:i/>
          <w:sz w:val="22"/>
          <w:szCs w:val="22"/>
          <w:lang w:eastAsia="es-MX"/>
        </w:rPr>
      </w:pPr>
      <w:r w:rsidRPr="00750BD5">
        <w:rPr>
          <w:rFonts w:ascii="Palatino Linotype" w:hAnsi="Palatino Linotype" w:cs="Arial"/>
          <w:i/>
          <w:sz w:val="22"/>
          <w:szCs w:val="22"/>
          <w:lang w:eastAsia="es-MX"/>
        </w:rPr>
        <w:t> </w:t>
      </w:r>
    </w:p>
    <w:p w:rsidR="003832DA" w:rsidRPr="00750BD5" w:rsidRDefault="003832DA" w:rsidP="003832DA">
      <w:pPr>
        <w:ind w:left="851" w:right="851"/>
        <w:jc w:val="both"/>
        <w:rPr>
          <w:rFonts w:ascii="Palatino Linotype" w:hAnsi="Palatino Linotype" w:cs="Arial"/>
          <w:i/>
          <w:sz w:val="22"/>
          <w:szCs w:val="22"/>
          <w:lang w:eastAsia="es-MX"/>
        </w:rPr>
      </w:pPr>
      <w:r w:rsidRPr="00750BD5">
        <w:rPr>
          <w:rFonts w:ascii="Palatino Linotype" w:hAnsi="Palatino Linotype" w:cs="Arial"/>
          <w:b/>
          <w:bCs/>
          <w:i/>
          <w:sz w:val="22"/>
          <w:szCs w:val="22"/>
          <w:lang w:eastAsia="es-MX"/>
        </w:rPr>
        <w:t xml:space="preserve">IV. </w:t>
      </w:r>
      <w:r w:rsidRPr="00750BD5">
        <w:rPr>
          <w:rFonts w:ascii="Palatino Linotype" w:hAnsi="Palatino Linotype" w:cs="Arial"/>
          <w:i/>
          <w:sz w:val="22"/>
          <w:szCs w:val="22"/>
          <w:lang w:eastAsia="es-MX"/>
        </w:rPr>
        <w:t>Se establecerán mecanismos de acceso a la información y procedimientos de revisión expeditos que se sustanciarán ante los organismos autónomos especializados e imparciales que establece esta Constitución.</w:t>
      </w:r>
    </w:p>
    <w:p w:rsidR="003832DA" w:rsidRPr="00750BD5" w:rsidRDefault="003832DA" w:rsidP="003832DA">
      <w:pPr>
        <w:ind w:left="851" w:right="851"/>
        <w:jc w:val="both"/>
        <w:rPr>
          <w:rFonts w:ascii="Palatino Linotype" w:hAnsi="Palatino Linotype" w:cs="Courier New"/>
          <w:i/>
          <w:sz w:val="22"/>
          <w:szCs w:val="22"/>
          <w:lang w:eastAsia="es-MX"/>
        </w:rPr>
      </w:pPr>
    </w:p>
    <w:p w:rsidR="003832DA" w:rsidRPr="00750BD5" w:rsidRDefault="003832DA" w:rsidP="003832DA">
      <w:pPr>
        <w:ind w:left="851" w:right="851"/>
        <w:jc w:val="both"/>
        <w:rPr>
          <w:rFonts w:ascii="Palatino Linotype" w:hAnsi="Palatino Linotype" w:cs="Arial"/>
          <w:i/>
          <w:sz w:val="22"/>
          <w:szCs w:val="22"/>
          <w:lang w:eastAsia="es-MX"/>
        </w:rPr>
      </w:pPr>
      <w:r w:rsidRPr="00750BD5">
        <w:rPr>
          <w:rFonts w:ascii="Palatino Linotype" w:hAnsi="Palatino Linotype" w:cs="Arial"/>
          <w:b/>
          <w:bCs/>
          <w:i/>
          <w:sz w:val="22"/>
          <w:szCs w:val="22"/>
          <w:lang w:eastAsia="es-MX"/>
        </w:rPr>
        <w:lastRenderedPageBreak/>
        <w:t xml:space="preserve">V. </w:t>
      </w:r>
      <w:r w:rsidRPr="00750BD5">
        <w:rPr>
          <w:rFonts w:ascii="Palatino Linotype" w:hAnsi="Palatino Linotype" w:cs="Arial"/>
          <w:i/>
          <w:sz w:val="22"/>
          <w:szCs w:val="22"/>
          <w:lang w:eastAsia="es-MX"/>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3832DA" w:rsidRPr="00750BD5" w:rsidRDefault="003832DA" w:rsidP="003832DA">
      <w:pPr>
        <w:ind w:left="851" w:right="851"/>
        <w:jc w:val="both"/>
        <w:rPr>
          <w:rFonts w:ascii="Palatino Linotype" w:hAnsi="Palatino Linotype" w:cs="Arial"/>
          <w:i/>
          <w:sz w:val="22"/>
          <w:szCs w:val="22"/>
          <w:lang w:eastAsia="es-MX"/>
        </w:rPr>
      </w:pPr>
      <w:r w:rsidRPr="00750BD5">
        <w:rPr>
          <w:rFonts w:ascii="Palatino Linotype" w:hAnsi="Palatino Linotype" w:cs="Arial"/>
          <w:i/>
          <w:sz w:val="22"/>
          <w:szCs w:val="22"/>
          <w:lang w:eastAsia="es-MX"/>
        </w:rPr>
        <w:t> </w:t>
      </w:r>
    </w:p>
    <w:p w:rsidR="003832DA" w:rsidRPr="00750BD5" w:rsidRDefault="003832DA" w:rsidP="003832DA">
      <w:pPr>
        <w:ind w:left="851" w:right="851"/>
        <w:jc w:val="both"/>
        <w:rPr>
          <w:rFonts w:ascii="Palatino Linotype" w:hAnsi="Palatino Linotype" w:cs="Arial"/>
          <w:i/>
          <w:sz w:val="22"/>
          <w:szCs w:val="22"/>
          <w:lang w:eastAsia="es-MX"/>
        </w:rPr>
      </w:pPr>
      <w:r w:rsidRPr="00750BD5">
        <w:rPr>
          <w:rFonts w:ascii="Palatino Linotype" w:hAnsi="Palatino Linotype" w:cs="Arial"/>
          <w:b/>
          <w:bCs/>
          <w:i/>
          <w:sz w:val="22"/>
          <w:szCs w:val="22"/>
          <w:lang w:eastAsia="es-MX"/>
        </w:rPr>
        <w:t xml:space="preserve">VI. </w:t>
      </w:r>
      <w:r w:rsidRPr="00750BD5">
        <w:rPr>
          <w:rFonts w:ascii="Palatino Linotype" w:hAnsi="Palatino Linotype" w:cs="Arial"/>
          <w:i/>
          <w:sz w:val="22"/>
          <w:szCs w:val="22"/>
          <w:lang w:eastAsia="es-MX"/>
        </w:rPr>
        <w:t>Las leyes determinarán la manera en que los sujetos obligados deberán hacer pública la información relativa a los recursos públicos que entreguen a personas físicas o morales.</w:t>
      </w:r>
    </w:p>
    <w:p w:rsidR="003832DA" w:rsidRPr="00750BD5" w:rsidRDefault="003832DA" w:rsidP="003832DA">
      <w:pPr>
        <w:ind w:left="851" w:right="851"/>
        <w:jc w:val="both"/>
        <w:rPr>
          <w:rFonts w:ascii="Palatino Linotype" w:hAnsi="Palatino Linotype" w:cs="Arial"/>
          <w:i/>
          <w:sz w:val="22"/>
          <w:szCs w:val="22"/>
          <w:lang w:eastAsia="es-MX"/>
        </w:rPr>
      </w:pPr>
      <w:r w:rsidRPr="00750BD5">
        <w:rPr>
          <w:rFonts w:ascii="Palatino Linotype" w:hAnsi="Palatino Linotype" w:cs="Arial"/>
          <w:i/>
          <w:sz w:val="22"/>
          <w:szCs w:val="22"/>
          <w:lang w:eastAsia="es-MX"/>
        </w:rPr>
        <w:t> </w:t>
      </w:r>
    </w:p>
    <w:p w:rsidR="003832DA" w:rsidRPr="00750BD5" w:rsidRDefault="003832DA" w:rsidP="003832DA">
      <w:pPr>
        <w:ind w:left="851" w:right="851"/>
        <w:jc w:val="both"/>
        <w:rPr>
          <w:rFonts w:ascii="Palatino Linotype" w:hAnsi="Palatino Linotype" w:cs="Arial"/>
          <w:i/>
          <w:sz w:val="22"/>
          <w:szCs w:val="22"/>
          <w:lang w:eastAsia="es-MX"/>
        </w:rPr>
      </w:pPr>
      <w:r w:rsidRPr="00750BD5">
        <w:rPr>
          <w:rFonts w:ascii="Palatino Linotype" w:hAnsi="Palatino Linotype" w:cs="Arial"/>
          <w:b/>
          <w:bCs/>
          <w:i/>
          <w:sz w:val="22"/>
          <w:szCs w:val="22"/>
          <w:lang w:eastAsia="es-MX"/>
        </w:rPr>
        <w:t xml:space="preserve">VII. </w:t>
      </w:r>
      <w:r w:rsidRPr="00750BD5">
        <w:rPr>
          <w:rFonts w:ascii="Palatino Linotype" w:hAnsi="Palatino Linotype" w:cs="Arial"/>
          <w:i/>
          <w:sz w:val="22"/>
          <w:szCs w:val="22"/>
          <w:lang w:eastAsia="es-MX"/>
        </w:rPr>
        <w:t>La inobservancia a las disposiciones en materia de acceso a la información pública será sancionada en los términos que dispongan las leyes</w:t>
      </w:r>
      <w:proofErr w:type="gramStart"/>
      <w:r w:rsidRPr="00750BD5">
        <w:rPr>
          <w:rFonts w:ascii="Palatino Linotype" w:hAnsi="Palatino Linotype" w:cs="Arial"/>
          <w:i/>
          <w:sz w:val="22"/>
          <w:szCs w:val="22"/>
          <w:lang w:eastAsia="es-MX"/>
        </w:rPr>
        <w:t>.</w:t>
      </w:r>
      <w:r w:rsidRPr="00750BD5">
        <w:rPr>
          <w:rFonts w:ascii="Palatino Linotype" w:hAnsi="Palatino Linotype"/>
          <w:i/>
          <w:sz w:val="22"/>
          <w:szCs w:val="22"/>
        </w:rPr>
        <w:t>[</w:t>
      </w:r>
      <w:proofErr w:type="gramEnd"/>
      <w:r w:rsidRPr="00750BD5">
        <w:rPr>
          <w:rFonts w:ascii="Palatino Linotype" w:hAnsi="Palatino Linotype"/>
          <w:i/>
          <w:sz w:val="22"/>
          <w:szCs w:val="22"/>
        </w:rPr>
        <w:t>...]</w:t>
      </w:r>
    </w:p>
    <w:p w:rsidR="003832DA" w:rsidRPr="00750BD5" w:rsidRDefault="003832DA" w:rsidP="003832DA">
      <w:pPr>
        <w:ind w:right="851"/>
        <w:jc w:val="both"/>
        <w:rPr>
          <w:rFonts w:ascii="Palatino Linotype" w:hAnsi="Palatino Linotype" w:cs="Arial"/>
          <w:i/>
          <w:sz w:val="22"/>
          <w:szCs w:val="22"/>
          <w:lang w:eastAsia="es-MX"/>
        </w:rPr>
      </w:pPr>
    </w:p>
    <w:p w:rsidR="003832DA" w:rsidRPr="00750BD5" w:rsidRDefault="003832DA" w:rsidP="003832DA">
      <w:pPr>
        <w:tabs>
          <w:tab w:val="left" w:pos="709"/>
        </w:tabs>
        <w:spacing w:before="240" w:after="240" w:line="360" w:lineRule="auto"/>
        <w:jc w:val="both"/>
        <w:rPr>
          <w:rFonts w:ascii="Palatino Linotype" w:hAnsi="Palatino Linotype"/>
        </w:rPr>
      </w:pPr>
      <w:r w:rsidRPr="00750BD5">
        <w:rPr>
          <w:rFonts w:ascii="Palatino Linotype" w:hAnsi="Palatino Linotype" w:cs="Arial"/>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rsidR="00AD4050" w:rsidRPr="00750BD5" w:rsidRDefault="003832DA" w:rsidP="00877715">
      <w:pPr>
        <w:spacing w:before="240" w:after="240" w:line="360" w:lineRule="auto"/>
        <w:jc w:val="both"/>
        <w:rPr>
          <w:rFonts w:ascii="Palatino Linotype" w:hAnsi="Palatino Linotype"/>
        </w:rPr>
      </w:pPr>
      <w:r w:rsidRPr="00750BD5">
        <w:rPr>
          <w:rFonts w:ascii="Palatino Linotype" w:hAnsi="Palatino Linotype"/>
        </w:rPr>
        <w:t>En segun</w:t>
      </w:r>
      <w:r w:rsidR="00AD4050" w:rsidRPr="00750BD5">
        <w:rPr>
          <w:rFonts w:ascii="Palatino Linotype" w:hAnsi="Palatino Linotype"/>
        </w:rPr>
        <w:t xml:space="preserve">do término, debe precisarse que </w:t>
      </w:r>
      <w:r w:rsidR="00AD4050" w:rsidRPr="00750BD5">
        <w:rPr>
          <w:rFonts w:ascii="Palatino Linotype" w:hAnsi="Palatino Linotype" w:cs="Arial"/>
        </w:rPr>
        <w:t xml:space="preserve">del análisis realizado a los motivos de inconformidad expresados por el impetrante se advierte que no se queja por la respuesta a la totalidad de los puntos que conforman su solicitud de información, sino como fue referido, únicamente se inconforma por que no abren los links proporcionados por el Sujeto Obligado, motivo por el cual no puede consultar la información en donde consten las atribuciones del personal, ni la información de las empresas; en ese sentido </w:t>
      </w:r>
      <w:r w:rsidR="00AD4050" w:rsidRPr="00750BD5">
        <w:rPr>
          <w:rFonts w:ascii="Palatino Linotype" w:hAnsi="Palatino Linotype"/>
        </w:rPr>
        <w:t xml:space="preserve">debe señalarse que el análisis del presente recurso versará únicamente sobre el estudio de la respuesta a dicho punto que sí fue controvertido, no así por los restantes, respecto de los cuales no se expresó agravio alguno; lo </w:t>
      </w:r>
      <w:r w:rsidR="00AD4050" w:rsidRPr="00750BD5">
        <w:rPr>
          <w:rFonts w:ascii="Palatino Linotype" w:hAnsi="Palatino Linotype"/>
        </w:rPr>
        <w:lastRenderedPageBreak/>
        <w:t>anterior es así, debido a que cuando la parte recurrente impugna la respuesta del Sujeto Obligado y no expresa razón o motivo de inconformidad en contra de todos los rubros de la respuesta que pudieran ser un agravio a su derecho, razón por la cual el requerimiento identificado en esta resolución a través del numeral 2 debe estimarse atendido en virtud de que el Sujeto Obligado al momento de emitir respuesta los pronunciamientos por virtud de los cuales los atendía, aunado a que como se menciona, el impetrante al momento de interponer el presente medio de impugnación omite realizar los pronunciamientos necesarios para combatir la totalidad de la respuesta. Sirve de apoyo a lo anterior, por analogía, la Tesis Jurisprudencial Número 3ª./J.7/91, publicada en el Semanario Judicial de la Federación y su Gaceta bajo el número de registro 174,177, que establece lo siguiente:</w:t>
      </w:r>
    </w:p>
    <w:p w:rsidR="00AD4050" w:rsidRPr="00750BD5" w:rsidRDefault="00AD4050" w:rsidP="00AD4050">
      <w:pPr>
        <w:ind w:left="851" w:right="851"/>
        <w:jc w:val="both"/>
        <w:rPr>
          <w:rFonts w:ascii="Palatino Linotype" w:hAnsi="Palatino Linotype"/>
          <w:sz w:val="22"/>
          <w:szCs w:val="22"/>
        </w:rPr>
      </w:pPr>
      <w:r w:rsidRPr="00750BD5">
        <w:rPr>
          <w:rFonts w:ascii="Palatino Linotype" w:hAnsi="Palatino Linotype"/>
          <w:sz w:val="22"/>
          <w:szCs w:val="22"/>
        </w:rPr>
        <w:t>“</w:t>
      </w:r>
      <w:r w:rsidRPr="00750BD5">
        <w:rPr>
          <w:rFonts w:ascii="Palatino Linotype" w:hAnsi="Palatino Linotype"/>
          <w:b/>
          <w:i/>
          <w:sz w:val="22"/>
          <w:szCs w:val="22"/>
        </w:rPr>
        <w:t>REVISIÓN EN AMPARO. LOS RESOLUTIVOS NO COMBATIDOS DEBEN DECLARARSE FIRMES</w:t>
      </w:r>
      <w:r w:rsidRPr="00750BD5">
        <w:rPr>
          <w:rFonts w:ascii="Palatino Linotype" w:hAnsi="Palatino Linotype"/>
          <w:i/>
          <w:sz w:val="22"/>
          <w:szCs w:val="22"/>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AD4050" w:rsidRPr="00750BD5" w:rsidRDefault="00AD4050" w:rsidP="00AD4050">
      <w:pPr>
        <w:spacing w:before="100" w:beforeAutospacing="1" w:after="100" w:afterAutospacing="1" w:line="360" w:lineRule="auto"/>
        <w:jc w:val="both"/>
        <w:rPr>
          <w:rFonts w:ascii="Palatino Linotype" w:hAnsi="Palatino Linotype"/>
        </w:rPr>
      </w:pPr>
      <w:r w:rsidRPr="00750BD5">
        <w:rPr>
          <w:rFonts w:ascii="Palatino Linotype" w:hAnsi="Palatino Linotype"/>
        </w:rPr>
        <w:t xml:space="preserve">Así, la parte de la solicitud sobre la que no se expresó inconformidad, debe declararse consentida por el recurrente, ya que no pueden producirse efectos jurídicos tendentes a revocar, confirmar o modificar la parte de la respuesta con relación a la parte de la solicitud que no fue motivo de disenso, ya que se infiere un consentimiento del recurrente ante la falta de impugnación eficaz. Sirve de sustento a lo anterior, por analogía, la tesis jurisprudencial número VI.3o.C. J/60, publicada </w:t>
      </w:r>
      <w:r w:rsidRPr="00750BD5">
        <w:rPr>
          <w:rFonts w:ascii="Palatino Linotype" w:hAnsi="Palatino Linotype"/>
        </w:rPr>
        <w:lastRenderedPageBreak/>
        <w:t>en el Semanario Judicial de la Federación y su Gaceta bajo el número de registro 176,608 que a la letra dice:</w:t>
      </w:r>
    </w:p>
    <w:p w:rsidR="00AD4050" w:rsidRPr="00750BD5" w:rsidRDefault="00AD4050" w:rsidP="00AD4050">
      <w:pPr>
        <w:ind w:left="851" w:right="902"/>
        <w:jc w:val="both"/>
        <w:rPr>
          <w:rFonts w:ascii="Palatino Linotype" w:hAnsi="Palatino Linotype"/>
        </w:rPr>
      </w:pPr>
      <w:r w:rsidRPr="00750BD5">
        <w:rPr>
          <w:rFonts w:ascii="Palatino Linotype" w:hAnsi="Palatino Linotype"/>
          <w:i/>
          <w:sz w:val="22"/>
          <w:szCs w:val="22"/>
        </w:rPr>
        <w:t>“</w:t>
      </w:r>
      <w:r w:rsidRPr="00750BD5">
        <w:rPr>
          <w:rFonts w:ascii="Palatino Linotype" w:hAnsi="Palatino Linotype"/>
          <w:b/>
          <w:i/>
          <w:sz w:val="22"/>
          <w:szCs w:val="22"/>
        </w:rPr>
        <w:t>ACTOS CONSENTIDOS. SON LOS QUE NO SE IMPUGNAN MEDIANTE EL RECURSO IDÓNEO</w:t>
      </w:r>
      <w:r w:rsidRPr="00750BD5">
        <w:rPr>
          <w:rFonts w:ascii="Palatino Linotype" w:hAnsi="Palatino Linotype"/>
          <w:i/>
          <w:sz w:val="22"/>
          <w:szCs w:val="22"/>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AD4050" w:rsidRPr="00750BD5" w:rsidRDefault="00AD4050" w:rsidP="00AD4050">
      <w:pPr>
        <w:ind w:left="851" w:right="900"/>
        <w:jc w:val="both"/>
        <w:rPr>
          <w:rFonts w:ascii="Palatino Linotype" w:hAnsi="Palatino Linotype"/>
        </w:rPr>
      </w:pPr>
    </w:p>
    <w:p w:rsidR="00AD4050" w:rsidRPr="00750BD5" w:rsidRDefault="00AD4050" w:rsidP="00AD4050">
      <w:pPr>
        <w:spacing w:before="240" w:after="240" w:line="360" w:lineRule="auto"/>
        <w:jc w:val="both"/>
        <w:rPr>
          <w:rFonts w:ascii="Palatino Linotype" w:hAnsi="Palatino Linotype"/>
        </w:rPr>
      </w:pPr>
      <w:r w:rsidRPr="00750BD5">
        <w:rPr>
          <w:rFonts w:ascii="Palatino Linotype" w:hAnsi="Palatino Linotype"/>
        </w:rPr>
        <w:t>Una vez precisado lo anterior, es de suma importancia referir que por</w:t>
      </w:r>
      <w:r w:rsidR="003832DA" w:rsidRPr="00750BD5">
        <w:rPr>
          <w:rFonts w:ascii="Palatino Linotype" w:hAnsi="Palatino Linotype"/>
        </w:rPr>
        <w:t xml:space="preserve"> lo que se refiere al </w:t>
      </w:r>
      <w:r w:rsidR="003832DA" w:rsidRPr="00750BD5">
        <w:rPr>
          <w:rFonts w:ascii="Palatino Linotype" w:hAnsi="Palatino Linotype"/>
          <w:b/>
        </w:rPr>
        <w:t>requerimiento identificado en la pres</w:t>
      </w:r>
      <w:r w:rsidRPr="00750BD5">
        <w:rPr>
          <w:rFonts w:ascii="Palatino Linotype" w:hAnsi="Palatino Linotype"/>
          <w:b/>
        </w:rPr>
        <w:t>ente resolución con el numeral 1</w:t>
      </w:r>
      <w:r w:rsidR="003832DA" w:rsidRPr="00750BD5">
        <w:rPr>
          <w:rFonts w:ascii="Palatino Linotype" w:hAnsi="Palatino Linotype"/>
        </w:rPr>
        <w:t>, debe precisarse que</w:t>
      </w:r>
      <w:r w:rsidR="004624F6" w:rsidRPr="00750BD5">
        <w:rPr>
          <w:rFonts w:ascii="Palatino Linotype" w:hAnsi="Palatino Linotype"/>
        </w:rPr>
        <w:t xml:space="preserve"> tomando en cuenta la información proporcionada por el Sujeto Obligado al momento de emitir respuesta, como al rendir informe justificado el requerimiento en estudio es atendido parcialmente, se afirma lo anterior, en virtud de que si bien es cierto el Sujeto Obligado al momento de emitir respuesta refirió que las atribuciones del Subdirector de Normatividad, así como de los departamentos que lo integran, pertenecientes al Instituto del Transporte del Estado de México se podían consultar en la Gaceta del Gobierno del Estado de México,</w:t>
      </w:r>
      <w:r w:rsidR="0094686E" w:rsidRPr="00750BD5">
        <w:rPr>
          <w:rFonts w:ascii="Palatino Linotype" w:hAnsi="Palatino Linotype"/>
        </w:rPr>
        <w:t xml:space="preserve"> de fecha 13 de febrero de 2009</w:t>
      </w:r>
      <w:r w:rsidR="004624F6" w:rsidRPr="00750BD5">
        <w:rPr>
          <w:rFonts w:ascii="Palatino Linotype" w:hAnsi="Palatino Linotype"/>
        </w:rPr>
        <w:t xml:space="preserve"> </w:t>
      </w:r>
      <w:r w:rsidR="0094686E" w:rsidRPr="00750BD5">
        <w:rPr>
          <w:rFonts w:ascii="Palatino Linotype" w:hAnsi="Palatino Linotype"/>
        </w:rPr>
        <w:t>(</w:t>
      </w:r>
      <w:r w:rsidR="004624F6" w:rsidRPr="00750BD5">
        <w:rPr>
          <w:rFonts w:ascii="Palatino Linotype" w:hAnsi="Palatino Linotype"/>
          <w:i/>
        </w:rPr>
        <w:t>de manera específica en las páginas 8 y 9</w:t>
      </w:r>
      <w:r w:rsidR="0094686E" w:rsidRPr="00750BD5">
        <w:rPr>
          <w:rFonts w:ascii="Palatino Linotype" w:hAnsi="Palatino Linotype"/>
        </w:rPr>
        <w:t>)</w:t>
      </w:r>
      <w:r w:rsidR="004624F6" w:rsidRPr="00750BD5">
        <w:rPr>
          <w:rFonts w:ascii="Palatino Linotype" w:hAnsi="Palatino Linotype"/>
        </w:rPr>
        <w:t>, proporcionando el link siguiente:</w:t>
      </w:r>
      <w:r w:rsidR="0094686E" w:rsidRPr="00750BD5">
        <w:rPr>
          <w:rFonts w:ascii="Palatino Linotype" w:hAnsi="Palatino Linotype"/>
        </w:rPr>
        <w:t xml:space="preserve"> </w:t>
      </w:r>
      <w:hyperlink r:id="rId13" w:history="1">
        <w:r w:rsidR="004624F6" w:rsidRPr="00750BD5">
          <w:rPr>
            <w:rStyle w:val="Hipervnculo"/>
            <w:rFonts w:ascii="Palatino Linotype" w:hAnsi="Palatino Linotype"/>
            <w:color w:val="auto"/>
          </w:rPr>
          <w:t>http://legislacion.edomex.gob.mx/sites/legislacion.edomex.gob.mx/files/files/pdf/gct/2009/feb132.PDF</w:t>
        </w:r>
      </w:hyperlink>
      <w:r w:rsidR="004624F6" w:rsidRPr="00750BD5">
        <w:rPr>
          <w:rFonts w:ascii="Palatino Linotype" w:hAnsi="Palatino Linotype"/>
        </w:rPr>
        <w:t xml:space="preserve">, es de mencionar que </w:t>
      </w:r>
      <w:r w:rsidR="0094686E" w:rsidRPr="00750BD5">
        <w:rPr>
          <w:rFonts w:ascii="Palatino Linotype" w:hAnsi="Palatino Linotype"/>
        </w:rPr>
        <w:t xml:space="preserve">atendiendo que </w:t>
      </w:r>
      <w:r w:rsidR="004624F6" w:rsidRPr="00750BD5">
        <w:rPr>
          <w:rFonts w:ascii="Palatino Linotype" w:hAnsi="Palatino Linotype"/>
        </w:rPr>
        <w:t xml:space="preserve">el impetrante </w:t>
      </w:r>
      <w:r w:rsidR="0094686E" w:rsidRPr="00750BD5">
        <w:rPr>
          <w:rFonts w:ascii="Palatino Linotype" w:hAnsi="Palatino Linotype"/>
        </w:rPr>
        <w:t xml:space="preserve">interpuso el presente medio de impugnación en virtud de que no </w:t>
      </w:r>
      <w:r w:rsidR="004624F6" w:rsidRPr="00750BD5">
        <w:rPr>
          <w:rFonts w:ascii="Palatino Linotype" w:hAnsi="Palatino Linotype"/>
        </w:rPr>
        <w:t>pudo consultar el contenido del li</w:t>
      </w:r>
      <w:r w:rsidR="0094686E" w:rsidRPr="00750BD5">
        <w:rPr>
          <w:rFonts w:ascii="Palatino Linotype" w:hAnsi="Palatino Linotype"/>
        </w:rPr>
        <w:t>nk en mención, el Sujeto Obligado adjunto el archivo electrónico en formato PDF en el que se contiene el Manual General de Organización del Instituto del Transporte del Estado de México.</w:t>
      </w:r>
    </w:p>
    <w:p w:rsidR="0094686E" w:rsidRPr="00750BD5" w:rsidRDefault="0094686E" w:rsidP="0094686E">
      <w:pPr>
        <w:spacing w:before="240" w:after="240" w:line="360" w:lineRule="auto"/>
        <w:jc w:val="both"/>
        <w:rPr>
          <w:rFonts w:ascii="Palatino Linotype" w:hAnsi="Palatino Linotype"/>
        </w:rPr>
      </w:pPr>
      <w:r w:rsidRPr="00750BD5">
        <w:rPr>
          <w:rFonts w:ascii="Palatino Linotype" w:hAnsi="Palatino Linotype"/>
        </w:rPr>
        <w:lastRenderedPageBreak/>
        <w:t xml:space="preserve">No obstante lo anterior, </w:t>
      </w:r>
      <w:r w:rsidR="00012F33" w:rsidRPr="00750BD5">
        <w:rPr>
          <w:rFonts w:ascii="Palatino Linotype" w:hAnsi="Palatino Linotype"/>
        </w:rPr>
        <w:t xml:space="preserve">la información proporcionada no satisface totalmente el requerimiento en estudio, se afirma lo anterior, en virtud de que </w:t>
      </w:r>
      <w:r w:rsidRPr="00750BD5">
        <w:rPr>
          <w:rFonts w:ascii="Palatino Linotype" w:hAnsi="Palatino Linotype"/>
        </w:rPr>
        <w:t>no se debe perder de vista que los artículos 34, 35, 36, 65 y 78 de la Constitución Política del Estado Libre y Soberano de México establecen que el Poder Público del Estado de México se divide para su ejercicio en Legislativo, Ejecutivo y Judicial, que los Poderes Legislativo y Ejecutivo del Estado se depositan en ciudadanos electos mediante sufragio universal, libre, secreto y directo, conforme a las leyes correspondientes, precisando que no podrán reunirse dos o más poderes del Estado en una sola persona o corporación ni depositarse el Legislativo en un individuo, salvo en el caso previsto por la fracción XI del artículo 61 de la referida Constitución, del mismo modo precisan que el Poder Ejecutivo del Estado se deposita en un solo individuo que se denomina Gobernador del Estado de México, resaltando que para el despacho de los asuntos que la Constitución le encomienda, el Ejecutivo contará con las dependencias y los organismos auxiliares que las disposiciones legales establezcan.</w:t>
      </w:r>
    </w:p>
    <w:p w:rsidR="0094686E" w:rsidRPr="00750BD5" w:rsidRDefault="0094686E" w:rsidP="0094686E">
      <w:pPr>
        <w:tabs>
          <w:tab w:val="left" w:pos="709"/>
        </w:tabs>
        <w:spacing w:before="240" w:after="240" w:line="360" w:lineRule="auto"/>
        <w:jc w:val="both"/>
        <w:rPr>
          <w:rFonts w:ascii="Palatino Linotype" w:hAnsi="Palatino Linotype"/>
        </w:rPr>
      </w:pPr>
      <w:r w:rsidRPr="00750BD5">
        <w:rPr>
          <w:rFonts w:ascii="Palatino Linotype" w:hAnsi="Palatino Linotype"/>
        </w:rPr>
        <w:t>Por otra parte es conveniente precisar que la Ley Orgánica de la Administración Pública del Estado de México tiene por objeto regular la organización y funcionamiento de la administración pública central y paraestatal del Estado, precisando que el ejercicio del Poder Ejecutivo corresponde al Gobernador del Estado, quien tendrá las atribuciones, funciones y obligaciones que le señalen: la Constitución Política de los Estados Unidos Mexicanos, la Constitución Política del Estado de México, la Ley en comento y las demás disposiciones jurídicas relativas vigentes en el Estado, en este mismo orden de ideas es preciso referir que el cuerpo legal en comento establece lo siguiente:</w:t>
      </w:r>
    </w:p>
    <w:p w:rsidR="0094686E" w:rsidRPr="00750BD5" w:rsidRDefault="0094686E" w:rsidP="0094686E">
      <w:pPr>
        <w:tabs>
          <w:tab w:val="left" w:pos="709"/>
        </w:tabs>
        <w:ind w:left="851" w:right="851"/>
        <w:jc w:val="both"/>
        <w:rPr>
          <w:rFonts w:ascii="Palatino Linotype" w:hAnsi="Palatino Linotype"/>
          <w:i/>
          <w:sz w:val="22"/>
          <w:szCs w:val="22"/>
        </w:rPr>
      </w:pPr>
      <w:r w:rsidRPr="00750BD5">
        <w:rPr>
          <w:rFonts w:ascii="Palatino Linotype" w:hAnsi="Palatino Linotype"/>
          <w:i/>
          <w:sz w:val="22"/>
          <w:szCs w:val="22"/>
        </w:rPr>
        <w:lastRenderedPageBreak/>
        <w:t>“</w:t>
      </w:r>
      <w:r w:rsidRPr="00750BD5">
        <w:rPr>
          <w:rFonts w:ascii="Palatino Linotype" w:hAnsi="Palatino Linotype"/>
          <w:b/>
          <w:i/>
          <w:sz w:val="22"/>
          <w:szCs w:val="22"/>
        </w:rPr>
        <w:t>Artículo 3.-</w:t>
      </w:r>
      <w:r w:rsidRPr="00750BD5">
        <w:rPr>
          <w:rFonts w:ascii="Palatino Linotype" w:hAnsi="Palatino Linotype"/>
          <w:i/>
          <w:sz w:val="22"/>
          <w:szCs w:val="22"/>
        </w:rPr>
        <w:t xml:space="preserve"> Para el despacho de los asuntos que competan al Poder Ejecutivo, </w:t>
      </w:r>
      <w:r w:rsidRPr="00750BD5">
        <w:rPr>
          <w:rFonts w:ascii="Palatino Linotype" w:hAnsi="Palatino Linotype"/>
          <w:b/>
          <w:i/>
          <w:sz w:val="22"/>
          <w:szCs w:val="22"/>
          <w:u w:val="single"/>
        </w:rPr>
        <w:t>el Gobernador del Estado se auxiliará de las dependencias, organismos y entidades que señalen la Constitución Política del Estado</w:t>
      </w:r>
      <w:r w:rsidRPr="00750BD5">
        <w:rPr>
          <w:rFonts w:ascii="Palatino Linotype" w:hAnsi="Palatino Linotype"/>
          <w:i/>
          <w:sz w:val="22"/>
          <w:szCs w:val="22"/>
        </w:rPr>
        <w:t>, la presente Ley, el presupuesto de egresos y las demás disposiciones jurídicas vigentes en el Estado.</w:t>
      </w:r>
    </w:p>
    <w:p w:rsidR="0094686E" w:rsidRPr="00750BD5" w:rsidRDefault="0094686E" w:rsidP="0094686E">
      <w:pPr>
        <w:tabs>
          <w:tab w:val="left" w:pos="709"/>
        </w:tabs>
        <w:ind w:left="851" w:right="851"/>
        <w:jc w:val="both"/>
        <w:rPr>
          <w:rFonts w:ascii="Palatino Linotype" w:hAnsi="Palatino Linotype"/>
          <w:i/>
          <w:sz w:val="22"/>
          <w:szCs w:val="22"/>
        </w:rPr>
      </w:pPr>
    </w:p>
    <w:p w:rsidR="0094686E" w:rsidRPr="00750BD5" w:rsidRDefault="0094686E" w:rsidP="0094686E">
      <w:pPr>
        <w:tabs>
          <w:tab w:val="left" w:pos="709"/>
        </w:tabs>
        <w:ind w:left="851" w:right="851"/>
        <w:jc w:val="both"/>
        <w:rPr>
          <w:rFonts w:ascii="Palatino Linotype" w:hAnsi="Palatino Linotype"/>
          <w:i/>
          <w:sz w:val="22"/>
          <w:szCs w:val="22"/>
        </w:rPr>
      </w:pPr>
      <w:r w:rsidRPr="00750BD5">
        <w:rPr>
          <w:rFonts w:ascii="Palatino Linotype" w:hAnsi="Palatino Linotype"/>
          <w:b/>
          <w:i/>
          <w:sz w:val="22"/>
          <w:szCs w:val="22"/>
        </w:rPr>
        <w:t>Artículo 19.-</w:t>
      </w:r>
      <w:r w:rsidRPr="00750BD5">
        <w:rPr>
          <w:rFonts w:ascii="Palatino Linotype" w:hAnsi="Palatino Linotype"/>
          <w:i/>
          <w:sz w:val="22"/>
          <w:szCs w:val="22"/>
        </w:rPr>
        <w:t xml:space="preserve"> Para el estudio, planeación y despacho de los asuntos, en los diversos ramos de la Administración Pública del Estado, auxiliarán al Titular del Ejecutivo, las siguientes dependencias: </w:t>
      </w:r>
    </w:p>
    <w:p w:rsidR="0094686E" w:rsidRPr="00750BD5" w:rsidRDefault="0094686E" w:rsidP="0094686E">
      <w:pPr>
        <w:tabs>
          <w:tab w:val="left" w:pos="709"/>
        </w:tabs>
        <w:ind w:left="851" w:right="851"/>
        <w:jc w:val="both"/>
        <w:rPr>
          <w:rFonts w:ascii="Palatino Linotype" w:hAnsi="Palatino Linotype"/>
          <w:i/>
          <w:sz w:val="22"/>
          <w:szCs w:val="22"/>
        </w:rPr>
      </w:pPr>
      <w:r w:rsidRPr="00750BD5">
        <w:rPr>
          <w:rFonts w:ascii="Palatino Linotype" w:hAnsi="Palatino Linotype"/>
          <w:i/>
          <w:sz w:val="22"/>
          <w:szCs w:val="22"/>
        </w:rPr>
        <w:t>…</w:t>
      </w:r>
    </w:p>
    <w:p w:rsidR="0094686E" w:rsidRPr="00750BD5" w:rsidRDefault="005D4293" w:rsidP="0094686E">
      <w:pPr>
        <w:tabs>
          <w:tab w:val="left" w:pos="709"/>
        </w:tabs>
        <w:ind w:left="851" w:right="851"/>
        <w:jc w:val="both"/>
        <w:rPr>
          <w:rFonts w:ascii="Palatino Linotype" w:hAnsi="Palatino Linotype"/>
          <w:i/>
          <w:sz w:val="22"/>
          <w:szCs w:val="22"/>
        </w:rPr>
      </w:pPr>
      <w:r w:rsidRPr="00750BD5">
        <w:rPr>
          <w:rFonts w:ascii="Palatino Linotype" w:hAnsi="Palatino Linotype"/>
          <w:b/>
          <w:i/>
          <w:sz w:val="22"/>
          <w:szCs w:val="22"/>
        </w:rPr>
        <w:t>X</w:t>
      </w:r>
      <w:r w:rsidR="0094686E" w:rsidRPr="00750BD5">
        <w:rPr>
          <w:rFonts w:ascii="Palatino Linotype" w:hAnsi="Palatino Linotype"/>
          <w:b/>
          <w:i/>
          <w:sz w:val="22"/>
          <w:szCs w:val="22"/>
        </w:rPr>
        <w:t>VI.</w:t>
      </w:r>
      <w:r w:rsidR="0094686E" w:rsidRPr="00750BD5">
        <w:rPr>
          <w:rFonts w:ascii="Palatino Linotype" w:hAnsi="Palatino Linotype"/>
          <w:i/>
          <w:sz w:val="22"/>
          <w:szCs w:val="22"/>
        </w:rPr>
        <w:t xml:space="preserve"> </w:t>
      </w:r>
      <w:r w:rsidR="0094686E" w:rsidRPr="00750BD5">
        <w:rPr>
          <w:rFonts w:ascii="Palatino Linotype" w:hAnsi="Palatino Linotype"/>
          <w:b/>
          <w:i/>
          <w:sz w:val="22"/>
          <w:szCs w:val="22"/>
          <w:u w:val="single"/>
        </w:rPr>
        <w:t>Secretaría de Educación;</w:t>
      </w:r>
    </w:p>
    <w:p w:rsidR="0094686E" w:rsidRPr="00750BD5" w:rsidRDefault="0094686E" w:rsidP="0094686E">
      <w:pPr>
        <w:tabs>
          <w:tab w:val="left" w:pos="709"/>
        </w:tabs>
        <w:ind w:left="851" w:right="851"/>
        <w:jc w:val="both"/>
        <w:rPr>
          <w:rFonts w:ascii="Palatino Linotype" w:hAnsi="Palatino Linotype"/>
          <w:i/>
          <w:sz w:val="22"/>
          <w:szCs w:val="22"/>
        </w:rPr>
      </w:pPr>
    </w:p>
    <w:p w:rsidR="005D4293" w:rsidRPr="00750BD5" w:rsidRDefault="005D4293" w:rsidP="0094686E">
      <w:pPr>
        <w:tabs>
          <w:tab w:val="left" w:pos="709"/>
        </w:tabs>
        <w:ind w:left="851" w:right="851"/>
        <w:jc w:val="both"/>
        <w:rPr>
          <w:rFonts w:ascii="Palatino Linotype" w:hAnsi="Palatino Linotype"/>
          <w:i/>
          <w:sz w:val="22"/>
          <w:szCs w:val="22"/>
        </w:rPr>
      </w:pPr>
      <w:r w:rsidRPr="00750BD5">
        <w:rPr>
          <w:rFonts w:ascii="Palatino Linotype" w:hAnsi="Palatino Linotype"/>
          <w:b/>
          <w:i/>
          <w:sz w:val="22"/>
          <w:szCs w:val="22"/>
        </w:rPr>
        <w:t>Artículo 33</w:t>
      </w:r>
      <w:r w:rsidR="0094686E" w:rsidRPr="00750BD5">
        <w:rPr>
          <w:rFonts w:ascii="Palatino Linotype" w:hAnsi="Palatino Linotype"/>
          <w:b/>
          <w:i/>
          <w:sz w:val="22"/>
          <w:szCs w:val="22"/>
        </w:rPr>
        <w:t xml:space="preserve">.- </w:t>
      </w:r>
      <w:r w:rsidRPr="00750BD5">
        <w:rPr>
          <w:rFonts w:ascii="Palatino Linotype" w:hAnsi="Palatino Linotype"/>
          <w:i/>
          <w:sz w:val="22"/>
          <w:szCs w:val="22"/>
        </w:rPr>
        <w:t>La Secretaría de Movilidad es la dependencia encargada de planear, formular, dirigir, coordinar, gestionar, evaluar, ejecutar y supervisar las políticas, programas, proyectos y estudios para el desarrollo del sistema integral de movilidad, incluyendo el servicio público de transporte de jurisdicción estatal y de sus servicios conexos.</w:t>
      </w:r>
    </w:p>
    <w:p w:rsidR="0094686E" w:rsidRPr="00750BD5" w:rsidRDefault="0094686E" w:rsidP="0094686E">
      <w:pPr>
        <w:tabs>
          <w:tab w:val="left" w:pos="709"/>
        </w:tabs>
        <w:ind w:left="851" w:right="851"/>
        <w:jc w:val="both"/>
        <w:rPr>
          <w:rFonts w:ascii="Palatino Linotype" w:hAnsi="Palatino Linotype"/>
          <w:i/>
          <w:sz w:val="22"/>
          <w:szCs w:val="22"/>
        </w:rPr>
      </w:pPr>
      <w:r w:rsidRPr="00750BD5">
        <w:rPr>
          <w:rFonts w:ascii="Palatino Linotype" w:hAnsi="Palatino Linotype"/>
          <w:i/>
          <w:sz w:val="22"/>
          <w:szCs w:val="22"/>
        </w:rPr>
        <w:t>… I a la XXVI</w:t>
      </w:r>
      <w:r w:rsidR="005D4293" w:rsidRPr="00750BD5">
        <w:rPr>
          <w:rFonts w:ascii="Palatino Linotype" w:hAnsi="Palatino Linotype"/>
          <w:i/>
          <w:sz w:val="22"/>
          <w:szCs w:val="22"/>
        </w:rPr>
        <w:t>I</w:t>
      </w:r>
      <w:r w:rsidRPr="00750BD5">
        <w:rPr>
          <w:rFonts w:ascii="Palatino Linotype" w:hAnsi="Palatino Linotype"/>
          <w:i/>
          <w:sz w:val="22"/>
          <w:szCs w:val="22"/>
        </w:rPr>
        <w:t>I</w:t>
      </w:r>
    </w:p>
    <w:p w:rsidR="0094686E" w:rsidRPr="00750BD5" w:rsidRDefault="0094686E" w:rsidP="0094686E">
      <w:pPr>
        <w:tabs>
          <w:tab w:val="left" w:pos="709"/>
        </w:tabs>
        <w:ind w:left="851" w:right="851"/>
        <w:jc w:val="both"/>
        <w:rPr>
          <w:rFonts w:ascii="Palatino Linotype" w:hAnsi="Palatino Linotype"/>
          <w:i/>
          <w:sz w:val="22"/>
          <w:szCs w:val="22"/>
        </w:rPr>
      </w:pPr>
      <w:r w:rsidRPr="00750BD5">
        <w:rPr>
          <w:rFonts w:ascii="Palatino Linotype" w:hAnsi="Palatino Linotype"/>
          <w:i/>
          <w:sz w:val="22"/>
          <w:szCs w:val="22"/>
        </w:rPr>
        <w:t>Énfasis añadido</w:t>
      </w:r>
    </w:p>
    <w:p w:rsidR="0094686E" w:rsidRPr="00750BD5" w:rsidRDefault="0094686E" w:rsidP="0094686E">
      <w:pPr>
        <w:tabs>
          <w:tab w:val="left" w:pos="709"/>
        </w:tabs>
        <w:ind w:left="851" w:right="851"/>
        <w:jc w:val="both"/>
        <w:rPr>
          <w:rFonts w:ascii="Palatino Linotype" w:hAnsi="Palatino Linotype"/>
          <w:i/>
          <w:sz w:val="22"/>
          <w:szCs w:val="22"/>
        </w:rPr>
      </w:pPr>
    </w:p>
    <w:p w:rsidR="0094686E" w:rsidRPr="00750BD5" w:rsidRDefault="0094686E" w:rsidP="0094686E">
      <w:pPr>
        <w:tabs>
          <w:tab w:val="left" w:pos="709"/>
        </w:tabs>
        <w:spacing w:before="240" w:after="240" w:line="360" w:lineRule="auto"/>
        <w:jc w:val="both"/>
        <w:rPr>
          <w:rFonts w:ascii="Palatino Linotype" w:hAnsi="Palatino Linotype"/>
        </w:rPr>
      </w:pPr>
      <w:r w:rsidRPr="00750BD5">
        <w:rPr>
          <w:rFonts w:ascii="Palatino Linotype" w:hAnsi="Palatino Linotype"/>
        </w:rPr>
        <w:t xml:space="preserve">En este sentido, es conveniente precisar que el </w:t>
      </w:r>
      <w:r w:rsidR="005D4293" w:rsidRPr="00750BD5">
        <w:rPr>
          <w:rFonts w:ascii="Palatino Linotype" w:hAnsi="Palatino Linotype"/>
        </w:rPr>
        <w:t xml:space="preserve">artículo 1 del </w:t>
      </w:r>
      <w:r w:rsidRPr="00750BD5">
        <w:rPr>
          <w:rFonts w:ascii="Palatino Linotype" w:hAnsi="Palatino Linotype"/>
        </w:rPr>
        <w:t>Reglamento Interior de</w:t>
      </w:r>
      <w:r w:rsidR="005D4293" w:rsidRPr="00750BD5">
        <w:rPr>
          <w:rFonts w:ascii="Palatino Linotype" w:hAnsi="Palatino Linotype"/>
        </w:rPr>
        <w:t xml:space="preserve"> la Secretaría de Movilidad establece que tiene por objeto regular la organización y el funcionamiento de la Secretaría de Movilidad, en este mismo sentido en el artículo 3 refiere </w:t>
      </w:r>
      <w:r w:rsidRPr="00750BD5">
        <w:rPr>
          <w:rFonts w:ascii="Palatino Linotype" w:hAnsi="Palatino Linotype"/>
        </w:rPr>
        <w:t>lo siguiente:</w:t>
      </w:r>
    </w:p>
    <w:p w:rsidR="005D4293" w:rsidRPr="00750BD5" w:rsidRDefault="0094686E" w:rsidP="005D4293">
      <w:pPr>
        <w:tabs>
          <w:tab w:val="left" w:pos="709"/>
        </w:tabs>
        <w:ind w:left="851" w:right="851"/>
        <w:jc w:val="both"/>
        <w:rPr>
          <w:rFonts w:ascii="Palatino Linotype" w:hAnsi="Palatino Linotype"/>
          <w:i/>
          <w:sz w:val="22"/>
          <w:szCs w:val="22"/>
        </w:rPr>
      </w:pPr>
      <w:r w:rsidRPr="00750BD5">
        <w:rPr>
          <w:rFonts w:ascii="Palatino Linotype" w:hAnsi="Palatino Linotype"/>
          <w:i/>
          <w:sz w:val="22"/>
          <w:szCs w:val="22"/>
        </w:rPr>
        <w:t>“</w:t>
      </w:r>
      <w:r w:rsidRPr="00750BD5">
        <w:rPr>
          <w:rFonts w:ascii="Palatino Linotype" w:hAnsi="Palatino Linotype"/>
          <w:b/>
          <w:i/>
          <w:sz w:val="22"/>
          <w:szCs w:val="22"/>
        </w:rPr>
        <w:t>Artículo 3.-</w:t>
      </w:r>
      <w:r w:rsidR="005D4293" w:rsidRPr="00750BD5">
        <w:rPr>
          <w:rFonts w:ascii="Palatino Linotype" w:hAnsi="Palatino Linotype"/>
          <w:i/>
          <w:sz w:val="22"/>
          <w:szCs w:val="22"/>
        </w:rPr>
        <w:t xml:space="preserve"> Para el estudio, planeación y despacho de los asuntos de su competencia, así como para atender las funciones de control y evaluación que le corresponden, </w:t>
      </w:r>
      <w:r w:rsidR="005D4293" w:rsidRPr="00750BD5">
        <w:rPr>
          <w:rFonts w:ascii="Palatino Linotype" w:hAnsi="Palatino Linotype"/>
          <w:b/>
          <w:i/>
          <w:sz w:val="22"/>
          <w:szCs w:val="22"/>
          <w:u w:val="single"/>
        </w:rPr>
        <w:t>la Secretaría contará con un Secretario, quien para el desahogo de los asuntos de su competencia se auxiliará de las unidades administrativas básicas siguientes</w:t>
      </w:r>
      <w:r w:rsidR="005D4293" w:rsidRPr="00750BD5">
        <w:rPr>
          <w:rFonts w:ascii="Palatino Linotype" w:hAnsi="Palatino Linotype"/>
          <w:i/>
          <w:sz w:val="22"/>
          <w:szCs w:val="22"/>
        </w:rPr>
        <w:t>:</w:t>
      </w:r>
    </w:p>
    <w:p w:rsidR="005D4293" w:rsidRPr="00750BD5" w:rsidRDefault="005D4293" w:rsidP="005D4293">
      <w:pPr>
        <w:tabs>
          <w:tab w:val="left" w:pos="709"/>
        </w:tabs>
        <w:ind w:left="851" w:right="851"/>
        <w:jc w:val="both"/>
        <w:rPr>
          <w:rFonts w:ascii="Palatino Linotype" w:hAnsi="Palatino Linotype"/>
          <w:i/>
          <w:sz w:val="22"/>
          <w:szCs w:val="22"/>
        </w:rPr>
      </w:pPr>
      <w:r w:rsidRPr="00750BD5">
        <w:rPr>
          <w:rFonts w:ascii="Palatino Linotype" w:hAnsi="Palatino Linotype"/>
          <w:b/>
          <w:i/>
          <w:sz w:val="22"/>
          <w:szCs w:val="22"/>
        </w:rPr>
        <w:t>I.</w:t>
      </w:r>
      <w:r w:rsidRPr="00750BD5">
        <w:rPr>
          <w:rFonts w:ascii="Palatino Linotype" w:hAnsi="Palatino Linotype"/>
          <w:i/>
          <w:sz w:val="22"/>
          <w:szCs w:val="22"/>
        </w:rPr>
        <w:t xml:space="preserve"> Subsecretaría de Movilidad.</w:t>
      </w:r>
    </w:p>
    <w:p w:rsidR="005D4293" w:rsidRPr="00750BD5" w:rsidRDefault="005D4293" w:rsidP="005D4293">
      <w:pPr>
        <w:tabs>
          <w:tab w:val="left" w:pos="709"/>
        </w:tabs>
        <w:ind w:left="851" w:right="851"/>
        <w:jc w:val="both"/>
        <w:rPr>
          <w:rFonts w:ascii="Palatino Linotype" w:hAnsi="Palatino Linotype"/>
          <w:i/>
          <w:sz w:val="22"/>
          <w:szCs w:val="22"/>
        </w:rPr>
      </w:pPr>
      <w:r w:rsidRPr="00750BD5">
        <w:rPr>
          <w:rFonts w:ascii="Palatino Linotype" w:hAnsi="Palatino Linotype"/>
          <w:b/>
          <w:i/>
          <w:sz w:val="22"/>
          <w:szCs w:val="22"/>
        </w:rPr>
        <w:t>II.</w:t>
      </w:r>
      <w:r w:rsidRPr="00750BD5">
        <w:rPr>
          <w:rFonts w:ascii="Palatino Linotype" w:hAnsi="Palatino Linotype"/>
          <w:i/>
          <w:sz w:val="22"/>
          <w:szCs w:val="22"/>
        </w:rPr>
        <w:t xml:space="preserve"> Dirección General de Movilidad Zona I.</w:t>
      </w:r>
    </w:p>
    <w:p w:rsidR="005D4293" w:rsidRPr="00750BD5" w:rsidRDefault="005D4293" w:rsidP="005D4293">
      <w:pPr>
        <w:tabs>
          <w:tab w:val="left" w:pos="709"/>
        </w:tabs>
        <w:ind w:left="851" w:right="851"/>
        <w:jc w:val="both"/>
        <w:rPr>
          <w:rFonts w:ascii="Palatino Linotype" w:hAnsi="Palatino Linotype"/>
          <w:i/>
          <w:sz w:val="22"/>
          <w:szCs w:val="22"/>
        </w:rPr>
      </w:pPr>
      <w:r w:rsidRPr="00750BD5">
        <w:rPr>
          <w:rFonts w:ascii="Palatino Linotype" w:hAnsi="Palatino Linotype"/>
          <w:b/>
          <w:i/>
          <w:sz w:val="22"/>
          <w:szCs w:val="22"/>
        </w:rPr>
        <w:t>III.</w:t>
      </w:r>
      <w:r w:rsidRPr="00750BD5">
        <w:rPr>
          <w:rFonts w:ascii="Palatino Linotype" w:hAnsi="Palatino Linotype"/>
          <w:i/>
          <w:sz w:val="22"/>
          <w:szCs w:val="22"/>
        </w:rPr>
        <w:t xml:space="preserve"> Dirección General de Movilidad Zona II.</w:t>
      </w:r>
    </w:p>
    <w:p w:rsidR="005D4293" w:rsidRPr="00750BD5" w:rsidRDefault="005D4293" w:rsidP="005D4293">
      <w:pPr>
        <w:tabs>
          <w:tab w:val="left" w:pos="709"/>
        </w:tabs>
        <w:ind w:left="851" w:right="851"/>
        <w:jc w:val="both"/>
        <w:rPr>
          <w:rFonts w:ascii="Palatino Linotype" w:hAnsi="Palatino Linotype"/>
          <w:i/>
          <w:sz w:val="22"/>
          <w:szCs w:val="22"/>
        </w:rPr>
      </w:pPr>
      <w:r w:rsidRPr="00750BD5">
        <w:rPr>
          <w:rFonts w:ascii="Palatino Linotype" w:hAnsi="Palatino Linotype"/>
          <w:b/>
          <w:i/>
          <w:sz w:val="22"/>
          <w:szCs w:val="22"/>
        </w:rPr>
        <w:t>IV.</w:t>
      </w:r>
      <w:r w:rsidRPr="00750BD5">
        <w:rPr>
          <w:rFonts w:ascii="Palatino Linotype" w:hAnsi="Palatino Linotype"/>
          <w:i/>
          <w:sz w:val="22"/>
          <w:szCs w:val="22"/>
        </w:rPr>
        <w:t xml:space="preserve"> Dirección General de Movilidad Zona III.</w:t>
      </w:r>
    </w:p>
    <w:p w:rsidR="005D4293" w:rsidRPr="00750BD5" w:rsidRDefault="005D4293" w:rsidP="005D4293">
      <w:pPr>
        <w:tabs>
          <w:tab w:val="left" w:pos="709"/>
        </w:tabs>
        <w:ind w:left="851" w:right="851"/>
        <w:jc w:val="both"/>
        <w:rPr>
          <w:rFonts w:ascii="Palatino Linotype" w:hAnsi="Palatino Linotype"/>
          <w:i/>
          <w:sz w:val="22"/>
          <w:szCs w:val="22"/>
        </w:rPr>
      </w:pPr>
      <w:r w:rsidRPr="00750BD5">
        <w:rPr>
          <w:rFonts w:ascii="Palatino Linotype" w:hAnsi="Palatino Linotype"/>
          <w:b/>
          <w:i/>
          <w:sz w:val="22"/>
          <w:szCs w:val="22"/>
        </w:rPr>
        <w:t>V.</w:t>
      </w:r>
      <w:r w:rsidRPr="00750BD5">
        <w:rPr>
          <w:rFonts w:ascii="Palatino Linotype" w:hAnsi="Palatino Linotype"/>
          <w:i/>
          <w:sz w:val="22"/>
          <w:szCs w:val="22"/>
        </w:rPr>
        <w:t xml:space="preserve"> Dirección General de Movilidad Zona IV.</w:t>
      </w:r>
    </w:p>
    <w:p w:rsidR="005D4293" w:rsidRPr="00750BD5" w:rsidRDefault="005D4293" w:rsidP="005D4293">
      <w:pPr>
        <w:tabs>
          <w:tab w:val="left" w:pos="709"/>
        </w:tabs>
        <w:ind w:left="851" w:right="851"/>
        <w:jc w:val="both"/>
        <w:rPr>
          <w:rFonts w:ascii="Palatino Linotype" w:hAnsi="Palatino Linotype"/>
          <w:i/>
          <w:sz w:val="22"/>
          <w:szCs w:val="22"/>
        </w:rPr>
      </w:pPr>
      <w:r w:rsidRPr="00750BD5">
        <w:rPr>
          <w:rFonts w:ascii="Palatino Linotype" w:hAnsi="Palatino Linotype"/>
          <w:b/>
          <w:i/>
          <w:sz w:val="22"/>
          <w:szCs w:val="22"/>
        </w:rPr>
        <w:t>VI.</w:t>
      </w:r>
      <w:r w:rsidRPr="00750BD5">
        <w:rPr>
          <w:rFonts w:ascii="Palatino Linotype" w:hAnsi="Palatino Linotype"/>
          <w:i/>
          <w:sz w:val="22"/>
          <w:szCs w:val="22"/>
        </w:rPr>
        <w:t xml:space="preserve"> Dirección General de Asuntos Jurídicos.</w:t>
      </w:r>
    </w:p>
    <w:p w:rsidR="005D4293" w:rsidRPr="00750BD5" w:rsidRDefault="005D4293" w:rsidP="005D4293">
      <w:pPr>
        <w:tabs>
          <w:tab w:val="left" w:pos="709"/>
        </w:tabs>
        <w:ind w:left="851" w:right="851"/>
        <w:jc w:val="both"/>
        <w:rPr>
          <w:rFonts w:ascii="Palatino Linotype" w:hAnsi="Palatino Linotype"/>
          <w:i/>
          <w:sz w:val="22"/>
          <w:szCs w:val="22"/>
        </w:rPr>
      </w:pPr>
      <w:r w:rsidRPr="00750BD5">
        <w:rPr>
          <w:rFonts w:ascii="Palatino Linotype" w:hAnsi="Palatino Linotype"/>
          <w:b/>
          <w:i/>
          <w:sz w:val="22"/>
          <w:szCs w:val="22"/>
        </w:rPr>
        <w:t>VII.</w:t>
      </w:r>
      <w:r w:rsidRPr="00750BD5">
        <w:rPr>
          <w:rFonts w:ascii="Palatino Linotype" w:hAnsi="Palatino Linotype"/>
          <w:i/>
          <w:sz w:val="22"/>
          <w:szCs w:val="22"/>
        </w:rPr>
        <w:t xml:space="preserve"> Dirección General del Registro Estatal de Transporte Público.</w:t>
      </w:r>
    </w:p>
    <w:p w:rsidR="005D4293" w:rsidRPr="00750BD5" w:rsidRDefault="005D4293" w:rsidP="005D4293">
      <w:pPr>
        <w:tabs>
          <w:tab w:val="left" w:pos="709"/>
        </w:tabs>
        <w:ind w:left="851" w:right="851"/>
        <w:jc w:val="both"/>
        <w:rPr>
          <w:rFonts w:ascii="Palatino Linotype" w:hAnsi="Palatino Linotype"/>
          <w:i/>
          <w:sz w:val="22"/>
          <w:szCs w:val="22"/>
        </w:rPr>
      </w:pPr>
      <w:r w:rsidRPr="00750BD5">
        <w:rPr>
          <w:rFonts w:ascii="Palatino Linotype" w:hAnsi="Palatino Linotype"/>
          <w:b/>
          <w:i/>
          <w:sz w:val="22"/>
          <w:szCs w:val="22"/>
        </w:rPr>
        <w:t>VIII.</w:t>
      </w:r>
      <w:r w:rsidRPr="00750BD5">
        <w:rPr>
          <w:rFonts w:ascii="Palatino Linotype" w:hAnsi="Palatino Linotype"/>
          <w:i/>
          <w:sz w:val="22"/>
          <w:szCs w:val="22"/>
        </w:rPr>
        <w:t xml:space="preserve"> Dirección Consultiva.</w:t>
      </w:r>
    </w:p>
    <w:p w:rsidR="005D4293" w:rsidRPr="00750BD5" w:rsidRDefault="005D4293" w:rsidP="005D4293">
      <w:pPr>
        <w:tabs>
          <w:tab w:val="left" w:pos="709"/>
        </w:tabs>
        <w:ind w:left="851" w:right="851"/>
        <w:jc w:val="both"/>
        <w:rPr>
          <w:rFonts w:ascii="Palatino Linotype" w:hAnsi="Palatino Linotype"/>
          <w:i/>
          <w:sz w:val="22"/>
          <w:szCs w:val="22"/>
        </w:rPr>
      </w:pPr>
      <w:r w:rsidRPr="00750BD5">
        <w:rPr>
          <w:rFonts w:ascii="Palatino Linotype" w:hAnsi="Palatino Linotype"/>
          <w:b/>
          <w:i/>
          <w:sz w:val="22"/>
          <w:szCs w:val="22"/>
        </w:rPr>
        <w:lastRenderedPageBreak/>
        <w:t>IX.</w:t>
      </w:r>
      <w:r w:rsidRPr="00750BD5">
        <w:rPr>
          <w:rFonts w:ascii="Palatino Linotype" w:hAnsi="Palatino Linotype"/>
          <w:i/>
          <w:sz w:val="22"/>
          <w:szCs w:val="22"/>
        </w:rPr>
        <w:t xml:space="preserve"> Dirección de lo Contencioso.</w:t>
      </w:r>
    </w:p>
    <w:p w:rsidR="005D4293" w:rsidRPr="00750BD5" w:rsidRDefault="005D4293" w:rsidP="005D4293">
      <w:pPr>
        <w:tabs>
          <w:tab w:val="left" w:pos="709"/>
        </w:tabs>
        <w:ind w:left="851" w:right="851"/>
        <w:jc w:val="both"/>
        <w:rPr>
          <w:rFonts w:ascii="Palatino Linotype" w:hAnsi="Palatino Linotype"/>
          <w:i/>
          <w:sz w:val="22"/>
          <w:szCs w:val="22"/>
        </w:rPr>
      </w:pPr>
      <w:r w:rsidRPr="00750BD5">
        <w:rPr>
          <w:rFonts w:ascii="Palatino Linotype" w:hAnsi="Palatino Linotype"/>
          <w:b/>
          <w:i/>
          <w:sz w:val="22"/>
          <w:szCs w:val="22"/>
        </w:rPr>
        <w:t>X.</w:t>
      </w:r>
      <w:r w:rsidRPr="00750BD5">
        <w:rPr>
          <w:rFonts w:ascii="Palatino Linotype" w:hAnsi="Palatino Linotype"/>
          <w:i/>
          <w:sz w:val="22"/>
          <w:szCs w:val="22"/>
        </w:rPr>
        <w:t xml:space="preserve"> Dirección del Registro de Licencias y Operadores.</w:t>
      </w:r>
    </w:p>
    <w:p w:rsidR="005D4293" w:rsidRPr="00750BD5" w:rsidRDefault="005D4293" w:rsidP="005D4293">
      <w:pPr>
        <w:tabs>
          <w:tab w:val="left" w:pos="709"/>
        </w:tabs>
        <w:ind w:left="851" w:right="851"/>
        <w:jc w:val="both"/>
        <w:rPr>
          <w:rFonts w:ascii="Palatino Linotype" w:hAnsi="Palatino Linotype"/>
          <w:i/>
          <w:sz w:val="22"/>
          <w:szCs w:val="22"/>
        </w:rPr>
      </w:pPr>
      <w:r w:rsidRPr="00750BD5">
        <w:rPr>
          <w:rFonts w:ascii="Palatino Linotype" w:hAnsi="Palatino Linotype"/>
          <w:b/>
          <w:i/>
          <w:sz w:val="22"/>
          <w:szCs w:val="22"/>
        </w:rPr>
        <w:t>XI.</w:t>
      </w:r>
      <w:r w:rsidRPr="00750BD5">
        <w:rPr>
          <w:rFonts w:ascii="Palatino Linotype" w:hAnsi="Palatino Linotype"/>
          <w:i/>
          <w:sz w:val="22"/>
          <w:szCs w:val="22"/>
        </w:rPr>
        <w:t xml:space="preserve"> Dirección del Registro de Transporte Público.</w:t>
      </w:r>
    </w:p>
    <w:p w:rsidR="005D4293" w:rsidRPr="00750BD5" w:rsidRDefault="005D4293" w:rsidP="005D4293">
      <w:pPr>
        <w:tabs>
          <w:tab w:val="left" w:pos="709"/>
        </w:tabs>
        <w:ind w:left="851" w:right="851"/>
        <w:jc w:val="both"/>
        <w:rPr>
          <w:rFonts w:ascii="Palatino Linotype" w:hAnsi="Palatino Linotype"/>
          <w:i/>
          <w:sz w:val="22"/>
          <w:szCs w:val="22"/>
        </w:rPr>
      </w:pPr>
      <w:r w:rsidRPr="00750BD5">
        <w:rPr>
          <w:rFonts w:ascii="Palatino Linotype" w:hAnsi="Palatino Linotype"/>
          <w:b/>
          <w:i/>
          <w:sz w:val="22"/>
          <w:szCs w:val="22"/>
        </w:rPr>
        <w:t>XII.</w:t>
      </w:r>
      <w:r w:rsidRPr="00750BD5">
        <w:rPr>
          <w:rFonts w:ascii="Palatino Linotype" w:hAnsi="Palatino Linotype"/>
          <w:i/>
          <w:sz w:val="22"/>
          <w:szCs w:val="22"/>
        </w:rPr>
        <w:t xml:space="preserve"> Unidad de Servicios Metropolitanos.</w:t>
      </w:r>
    </w:p>
    <w:p w:rsidR="005D4293" w:rsidRPr="00750BD5" w:rsidRDefault="005D4293" w:rsidP="005D4293">
      <w:pPr>
        <w:tabs>
          <w:tab w:val="left" w:pos="709"/>
        </w:tabs>
        <w:ind w:left="851" w:right="851"/>
        <w:jc w:val="both"/>
        <w:rPr>
          <w:rFonts w:ascii="Palatino Linotype" w:hAnsi="Palatino Linotype"/>
          <w:i/>
          <w:sz w:val="22"/>
          <w:szCs w:val="22"/>
        </w:rPr>
      </w:pPr>
      <w:r w:rsidRPr="00750BD5">
        <w:rPr>
          <w:rFonts w:ascii="Palatino Linotype" w:hAnsi="Palatino Linotype"/>
          <w:b/>
          <w:i/>
          <w:sz w:val="22"/>
          <w:szCs w:val="22"/>
        </w:rPr>
        <w:t>XIII.</w:t>
      </w:r>
      <w:r w:rsidRPr="00750BD5">
        <w:rPr>
          <w:rFonts w:ascii="Palatino Linotype" w:hAnsi="Palatino Linotype"/>
          <w:i/>
          <w:sz w:val="22"/>
          <w:szCs w:val="22"/>
        </w:rPr>
        <w:t xml:space="preserve"> Unidades de Movilidad Urbana.</w:t>
      </w:r>
    </w:p>
    <w:p w:rsidR="005D4293" w:rsidRPr="00750BD5" w:rsidRDefault="005D4293" w:rsidP="005D4293">
      <w:pPr>
        <w:tabs>
          <w:tab w:val="left" w:pos="709"/>
        </w:tabs>
        <w:ind w:left="851" w:right="851"/>
        <w:jc w:val="both"/>
        <w:rPr>
          <w:rFonts w:ascii="Palatino Linotype" w:hAnsi="Palatino Linotype"/>
          <w:i/>
          <w:sz w:val="22"/>
          <w:szCs w:val="22"/>
        </w:rPr>
      </w:pPr>
      <w:r w:rsidRPr="00750BD5">
        <w:rPr>
          <w:rFonts w:ascii="Palatino Linotype" w:hAnsi="Palatino Linotype"/>
          <w:b/>
          <w:i/>
          <w:sz w:val="22"/>
          <w:szCs w:val="22"/>
        </w:rPr>
        <w:t>XIV.</w:t>
      </w:r>
      <w:r w:rsidRPr="00750BD5">
        <w:rPr>
          <w:rFonts w:ascii="Palatino Linotype" w:hAnsi="Palatino Linotype"/>
          <w:i/>
          <w:sz w:val="22"/>
          <w:szCs w:val="22"/>
        </w:rPr>
        <w:t xml:space="preserve"> Subdirección de Amparos.</w:t>
      </w:r>
    </w:p>
    <w:p w:rsidR="005D4293" w:rsidRPr="00750BD5" w:rsidRDefault="005D4293" w:rsidP="005D4293">
      <w:pPr>
        <w:tabs>
          <w:tab w:val="left" w:pos="709"/>
        </w:tabs>
        <w:ind w:left="851" w:right="851"/>
        <w:jc w:val="both"/>
        <w:rPr>
          <w:rFonts w:ascii="Palatino Linotype" w:hAnsi="Palatino Linotype"/>
          <w:i/>
          <w:sz w:val="22"/>
          <w:szCs w:val="22"/>
        </w:rPr>
      </w:pPr>
      <w:r w:rsidRPr="00750BD5">
        <w:rPr>
          <w:rFonts w:ascii="Palatino Linotype" w:hAnsi="Palatino Linotype"/>
          <w:b/>
          <w:i/>
          <w:sz w:val="22"/>
          <w:szCs w:val="22"/>
        </w:rPr>
        <w:t>XV.</w:t>
      </w:r>
      <w:r w:rsidRPr="00750BD5">
        <w:rPr>
          <w:rFonts w:ascii="Palatino Linotype" w:hAnsi="Palatino Linotype"/>
          <w:i/>
          <w:sz w:val="22"/>
          <w:szCs w:val="22"/>
        </w:rPr>
        <w:t xml:space="preserve"> Subdirección de Concesiones y Permisos.</w:t>
      </w:r>
    </w:p>
    <w:p w:rsidR="005D4293" w:rsidRPr="00750BD5" w:rsidRDefault="005D4293" w:rsidP="005D4293">
      <w:pPr>
        <w:tabs>
          <w:tab w:val="left" w:pos="709"/>
        </w:tabs>
        <w:ind w:left="851" w:right="851"/>
        <w:jc w:val="both"/>
        <w:rPr>
          <w:rFonts w:ascii="Palatino Linotype" w:hAnsi="Palatino Linotype"/>
          <w:i/>
          <w:sz w:val="22"/>
          <w:szCs w:val="22"/>
        </w:rPr>
      </w:pPr>
      <w:r w:rsidRPr="00750BD5">
        <w:rPr>
          <w:rFonts w:ascii="Palatino Linotype" w:hAnsi="Palatino Linotype"/>
          <w:b/>
          <w:i/>
          <w:sz w:val="22"/>
          <w:szCs w:val="22"/>
        </w:rPr>
        <w:t>XVI.</w:t>
      </w:r>
      <w:r w:rsidRPr="00750BD5">
        <w:rPr>
          <w:rFonts w:ascii="Palatino Linotype" w:hAnsi="Palatino Linotype"/>
          <w:i/>
          <w:sz w:val="22"/>
          <w:szCs w:val="22"/>
        </w:rPr>
        <w:t xml:space="preserve"> Subdirección de Registro y Control.</w:t>
      </w:r>
    </w:p>
    <w:p w:rsidR="005D4293" w:rsidRPr="00750BD5" w:rsidRDefault="005D4293" w:rsidP="005D4293">
      <w:pPr>
        <w:tabs>
          <w:tab w:val="left" w:pos="709"/>
        </w:tabs>
        <w:ind w:left="851" w:right="851"/>
        <w:jc w:val="both"/>
        <w:rPr>
          <w:rFonts w:ascii="Palatino Linotype" w:hAnsi="Palatino Linotype"/>
          <w:i/>
          <w:sz w:val="22"/>
          <w:szCs w:val="22"/>
        </w:rPr>
      </w:pPr>
      <w:r w:rsidRPr="00750BD5">
        <w:rPr>
          <w:rFonts w:ascii="Palatino Linotype" w:hAnsi="Palatino Linotype"/>
          <w:b/>
          <w:i/>
          <w:sz w:val="22"/>
          <w:szCs w:val="22"/>
        </w:rPr>
        <w:t>XVII.</w:t>
      </w:r>
      <w:r w:rsidRPr="00750BD5">
        <w:rPr>
          <w:rFonts w:ascii="Palatino Linotype" w:hAnsi="Palatino Linotype"/>
          <w:i/>
          <w:sz w:val="22"/>
          <w:szCs w:val="22"/>
        </w:rPr>
        <w:t xml:space="preserve"> Delegaciones Regionales de Movilidad.</w:t>
      </w:r>
    </w:p>
    <w:p w:rsidR="005D4293" w:rsidRPr="00750BD5" w:rsidRDefault="005D4293" w:rsidP="005D4293">
      <w:pPr>
        <w:tabs>
          <w:tab w:val="left" w:pos="709"/>
        </w:tabs>
        <w:ind w:left="851" w:right="851"/>
        <w:jc w:val="both"/>
        <w:rPr>
          <w:rFonts w:ascii="Palatino Linotype" w:hAnsi="Palatino Linotype"/>
          <w:i/>
          <w:sz w:val="22"/>
          <w:szCs w:val="22"/>
        </w:rPr>
      </w:pPr>
      <w:r w:rsidRPr="00750BD5">
        <w:rPr>
          <w:rFonts w:ascii="Palatino Linotype" w:hAnsi="Palatino Linotype"/>
          <w:b/>
          <w:i/>
          <w:sz w:val="22"/>
          <w:szCs w:val="22"/>
        </w:rPr>
        <w:t>XVIII.</w:t>
      </w:r>
      <w:r w:rsidRPr="00750BD5">
        <w:rPr>
          <w:rFonts w:ascii="Palatino Linotype" w:hAnsi="Palatino Linotype"/>
          <w:i/>
          <w:sz w:val="22"/>
          <w:szCs w:val="22"/>
        </w:rPr>
        <w:t xml:space="preserve"> Subdelegaciones de Movilidad.</w:t>
      </w:r>
    </w:p>
    <w:p w:rsidR="005D4293" w:rsidRPr="00750BD5" w:rsidRDefault="005D4293" w:rsidP="005D4293">
      <w:pPr>
        <w:tabs>
          <w:tab w:val="left" w:pos="709"/>
        </w:tabs>
        <w:ind w:left="851" w:right="851"/>
        <w:jc w:val="both"/>
        <w:rPr>
          <w:rFonts w:ascii="Palatino Linotype" w:hAnsi="Palatino Linotype"/>
          <w:i/>
          <w:sz w:val="22"/>
          <w:szCs w:val="22"/>
        </w:rPr>
      </w:pPr>
      <w:r w:rsidRPr="00750BD5">
        <w:rPr>
          <w:rFonts w:ascii="Palatino Linotype" w:hAnsi="Palatino Linotype"/>
          <w:b/>
          <w:i/>
          <w:sz w:val="22"/>
          <w:szCs w:val="22"/>
        </w:rPr>
        <w:t>XIX.</w:t>
      </w:r>
      <w:r w:rsidRPr="00750BD5">
        <w:rPr>
          <w:rFonts w:ascii="Palatino Linotype" w:hAnsi="Palatino Linotype"/>
          <w:i/>
          <w:sz w:val="22"/>
          <w:szCs w:val="22"/>
        </w:rPr>
        <w:t xml:space="preserve"> Coordinación Administrativa.</w:t>
      </w:r>
    </w:p>
    <w:p w:rsidR="005D4293" w:rsidRPr="00750BD5" w:rsidRDefault="005D4293" w:rsidP="005D4293">
      <w:pPr>
        <w:tabs>
          <w:tab w:val="left" w:pos="709"/>
        </w:tabs>
        <w:ind w:left="851" w:right="851"/>
        <w:jc w:val="both"/>
        <w:rPr>
          <w:rFonts w:ascii="Palatino Linotype" w:hAnsi="Palatino Linotype"/>
          <w:i/>
          <w:sz w:val="22"/>
          <w:szCs w:val="22"/>
        </w:rPr>
      </w:pPr>
      <w:r w:rsidRPr="00750BD5">
        <w:rPr>
          <w:rFonts w:ascii="Palatino Linotype" w:hAnsi="Palatino Linotype"/>
          <w:b/>
          <w:i/>
          <w:sz w:val="22"/>
          <w:szCs w:val="22"/>
        </w:rPr>
        <w:t>XX.</w:t>
      </w:r>
      <w:r w:rsidRPr="00750BD5">
        <w:rPr>
          <w:rFonts w:ascii="Palatino Linotype" w:hAnsi="Palatino Linotype"/>
          <w:i/>
          <w:sz w:val="22"/>
          <w:szCs w:val="22"/>
        </w:rPr>
        <w:t xml:space="preserve"> Contraloría Interna.</w:t>
      </w:r>
    </w:p>
    <w:p w:rsidR="005D4293" w:rsidRPr="00750BD5" w:rsidRDefault="005D4293" w:rsidP="005D4293">
      <w:pPr>
        <w:tabs>
          <w:tab w:val="left" w:pos="709"/>
        </w:tabs>
        <w:ind w:left="851" w:right="851"/>
        <w:jc w:val="both"/>
        <w:rPr>
          <w:rFonts w:ascii="Palatino Linotype" w:hAnsi="Palatino Linotype"/>
          <w:i/>
          <w:sz w:val="22"/>
          <w:szCs w:val="22"/>
        </w:rPr>
      </w:pPr>
      <w:r w:rsidRPr="00750BD5">
        <w:rPr>
          <w:rFonts w:ascii="Palatino Linotype" w:hAnsi="Palatino Linotype"/>
          <w:b/>
          <w:i/>
          <w:sz w:val="22"/>
          <w:szCs w:val="22"/>
          <w:u w:val="single"/>
        </w:rPr>
        <w:t>La Secretaría contará con las demás unidades administrativas que le sean autorizadas en su estructura de organización, cuyas funciones y líneas de autoridad se establecerán en el Manual General de Organización de esta dependencia</w:t>
      </w:r>
      <w:r w:rsidRPr="00750BD5">
        <w:rPr>
          <w:rFonts w:ascii="Palatino Linotype" w:hAnsi="Palatino Linotype"/>
          <w:i/>
          <w:sz w:val="22"/>
          <w:szCs w:val="22"/>
        </w:rPr>
        <w:t xml:space="preserve">. Asimismo, </w:t>
      </w:r>
      <w:r w:rsidRPr="00750BD5">
        <w:rPr>
          <w:rFonts w:ascii="Palatino Linotype" w:hAnsi="Palatino Linotype"/>
          <w:b/>
          <w:i/>
          <w:sz w:val="22"/>
          <w:szCs w:val="22"/>
          <w:u w:val="single"/>
        </w:rPr>
        <w:t>se auxiliará de los órganos técnicos y administrativos y de los servidores públicos necesarios para el cumplimiento de sus atribuciones, en términos de la normatividad aplicable</w:t>
      </w:r>
      <w:r w:rsidRPr="00750BD5">
        <w:rPr>
          <w:rFonts w:ascii="Palatino Linotype" w:hAnsi="Palatino Linotype"/>
          <w:i/>
          <w:sz w:val="22"/>
          <w:szCs w:val="22"/>
        </w:rPr>
        <w:t xml:space="preserve"> y del presupuesto de egresos autorizado.</w:t>
      </w:r>
    </w:p>
    <w:p w:rsidR="0094686E" w:rsidRPr="00750BD5" w:rsidRDefault="005D4293" w:rsidP="005D4293">
      <w:pPr>
        <w:tabs>
          <w:tab w:val="left" w:pos="709"/>
        </w:tabs>
        <w:ind w:left="851" w:right="851"/>
        <w:jc w:val="both"/>
        <w:rPr>
          <w:rFonts w:ascii="Palatino Linotype" w:hAnsi="Palatino Linotype"/>
          <w:i/>
          <w:sz w:val="22"/>
          <w:szCs w:val="22"/>
        </w:rPr>
      </w:pPr>
      <w:r w:rsidRPr="00750BD5">
        <w:rPr>
          <w:rFonts w:ascii="Palatino Linotype" w:hAnsi="Palatino Linotype"/>
          <w:i/>
          <w:sz w:val="22"/>
          <w:szCs w:val="22"/>
        </w:rPr>
        <w:t>Las funciones en materia de información, planeación, programación y evaluación de la Secretaría, así como las relacionadas con la transparencia y el acceso a la información pública serán atendidas por la Unidad de Información, Planeación, Programación y Evaluación, en términos de las disposiciones legales aplicables.”</w:t>
      </w:r>
    </w:p>
    <w:p w:rsidR="005D4293" w:rsidRPr="00750BD5" w:rsidRDefault="005D4293" w:rsidP="005D4293">
      <w:pPr>
        <w:tabs>
          <w:tab w:val="left" w:pos="709"/>
        </w:tabs>
        <w:ind w:left="851" w:right="851"/>
        <w:jc w:val="both"/>
        <w:rPr>
          <w:rFonts w:ascii="Palatino Linotype" w:hAnsi="Palatino Linotype"/>
          <w:i/>
          <w:sz w:val="22"/>
          <w:szCs w:val="22"/>
        </w:rPr>
      </w:pPr>
    </w:p>
    <w:p w:rsidR="005D4293" w:rsidRPr="00750BD5" w:rsidRDefault="005D4293" w:rsidP="005D4293">
      <w:pPr>
        <w:tabs>
          <w:tab w:val="left" w:pos="709"/>
        </w:tabs>
        <w:ind w:left="851" w:right="851"/>
        <w:jc w:val="both"/>
        <w:rPr>
          <w:rFonts w:ascii="Palatino Linotype" w:hAnsi="Palatino Linotype"/>
          <w:i/>
          <w:sz w:val="22"/>
          <w:szCs w:val="22"/>
        </w:rPr>
      </w:pPr>
      <w:r w:rsidRPr="00750BD5">
        <w:rPr>
          <w:rFonts w:ascii="Palatino Linotype" w:hAnsi="Palatino Linotype"/>
          <w:i/>
          <w:sz w:val="22"/>
          <w:szCs w:val="22"/>
        </w:rPr>
        <w:t>Énfasis añadido.</w:t>
      </w:r>
    </w:p>
    <w:p w:rsidR="004624F6" w:rsidRPr="00750BD5" w:rsidRDefault="004624F6" w:rsidP="003832DA">
      <w:pPr>
        <w:spacing w:before="240" w:after="240" w:line="360" w:lineRule="auto"/>
        <w:contextualSpacing/>
        <w:jc w:val="both"/>
        <w:rPr>
          <w:rFonts w:ascii="Palatino Linotype" w:hAnsi="Palatino Linotype"/>
        </w:rPr>
      </w:pPr>
    </w:p>
    <w:p w:rsidR="00EA1AFB" w:rsidRPr="00750BD5" w:rsidRDefault="003832DA" w:rsidP="003832DA">
      <w:pPr>
        <w:tabs>
          <w:tab w:val="left" w:pos="709"/>
        </w:tabs>
        <w:spacing w:before="240" w:after="240" w:line="360" w:lineRule="auto"/>
        <w:jc w:val="both"/>
        <w:rPr>
          <w:rFonts w:ascii="Palatino Linotype" w:hAnsi="Palatino Linotype"/>
        </w:rPr>
      </w:pPr>
      <w:r w:rsidRPr="00750BD5">
        <w:rPr>
          <w:rFonts w:ascii="Palatino Linotype" w:hAnsi="Palatino Linotype"/>
        </w:rPr>
        <w:t xml:space="preserve">Por otra parte, el </w:t>
      </w:r>
      <w:r w:rsidR="005D4293" w:rsidRPr="00750BD5">
        <w:rPr>
          <w:rFonts w:ascii="Palatino Linotype" w:hAnsi="Palatino Linotype"/>
        </w:rPr>
        <w:t xml:space="preserve">Manual General de Organización de la Secretaria de Movilidad en el </w:t>
      </w:r>
      <w:r w:rsidR="00EA1AFB" w:rsidRPr="00750BD5">
        <w:rPr>
          <w:rFonts w:ascii="Palatino Linotype" w:hAnsi="Palatino Linotype"/>
        </w:rPr>
        <w:t xml:space="preserve">apartado denominado “I. Antecedentes” de manera específica en la página cinco establece que el 25 de marzo de 2002 se publicó el Reglamento del Transporte Público y Servicios Conexos del Estado de México, el cual creó al Instituto del Transporte del Estado de México (ITEM) como un órgano desconcentrado de la Secretaría </w:t>
      </w:r>
      <w:r w:rsidR="00012F33" w:rsidRPr="00750BD5">
        <w:rPr>
          <w:rFonts w:ascii="Palatino Linotype" w:hAnsi="Palatino Linotype"/>
        </w:rPr>
        <w:t>de Comunicaciones y Transportes, hoy Secretaria de Movilidad(</w:t>
      </w:r>
      <w:r w:rsidR="00EA1AFB" w:rsidRPr="00750BD5">
        <w:rPr>
          <w:rFonts w:ascii="Palatino Linotype" w:hAnsi="Palatino Linotype"/>
          <w:i/>
        </w:rPr>
        <w:t xml:space="preserve">con el Decreto Número 113, del 10 de diciembre de 2002, se reformaron y adicionaron diversas disposiciones a la Ley Orgánica de la Administración Pública del Estado de México (LOAPEM), en donde se suprimió la Secretaría de Comunicaciones y Transportes, a fin de </w:t>
      </w:r>
      <w:r w:rsidR="00EA1AFB" w:rsidRPr="00750BD5">
        <w:rPr>
          <w:rFonts w:ascii="Palatino Linotype" w:hAnsi="Palatino Linotype"/>
          <w:i/>
        </w:rPr>
        <w:lastRenderedPageBreak/>
        <w:t>crear la Secretaría de Comunicaciones y la Secretaría de Transporte. Así, en diciembre de 2002, la otrora Secretaría de Administración autorizó la nueva estructura para la Secretaría de Transporte, la cual quedó conformada por 80 unidades administrativas (una Secretaría, cinco Unidades Staff de Secretaría, una Subsecretaría, una Delegación Administrativa, cinco Direcciones Generales, cinco Direcciones de Área, seis Subdirecciones, 14 Departamentos, 12 Delegaciones Regionales, 12 Subdelegaciones de Operación del Transporte y 18 Subdelegaciones de Servicios al Autotransporte). Derivado de lo anterior, el Instituto del Transporte del Estado de México se constituyó, en un órgano desconcentrado de la Secretaría de Transporte.</w:t>
      </w:r>
      <w:r w:rsidR="00012F33" w:rsidRPr="00750BD5">
        <w:rPr>
          <w:rFonts w:ascii="Palatino Linotype" w:hAnsi="Palatino Linotype"/>
          <w:i/>
        </w:rPr>
        <w:t xml:space="preserve"> </w:t>
      </w:r>
      <w:r w:rsidR="00EA1AFB" w:rsidRPr="00750BD5">
        <w:rPr>
          <w:rFonts w:ascii="Palatino Linotype" w:hAnsi="Palatino Linotype"/>
          <w:i/>
        </w:rPr>
        <w:t>Es importante mencionar que mediante el Decreto 360, publicado en el </w:t>
      </w:r>
      <w:hyperlink r:id="rId14" w:tgtFrame="_blank" w:history="1">
        <w:r w:rsidR="00EA1AFB" w:rsidRPr="00750BD5">
          <w:rPr>
            <w:rStyle w:val="Hipervnculo"/>
            <w:rFonts w:ascii="Palatino Linotype" w:hAnsi="Palatino Linotype"/>
            <w:i/>
            <w:color w:val="auto"/>
          </w:rPr>
          <w:t>Periódico Oficial del Estado Libre y Soberano de México Gaceta de Gobierno</w:t>
        </w:r>
      </w:hyperlink>
      <w:r w:rsidR="00EA1AFB" w:rsidRPr="00750BD5">
        <w:rPr>
          <w:rFonts w:ascii="Palatino Linotype" w:hAnsi="Palatino Linotype"/>
          <w:i/>
        </w:rPr>
        <w:t>, en fecha 17 de diciembre de 2014, se reforma la fracción XVI del artículo 19, el artículo 31 en su párrafo primero y en su fracción XIX, el artículo 33; para quedar como: XVI. </w:t>
      </w:r>
      <w:r w:rsidR="00EA1AFB" w:rsidRPr="00750BD5">
        <w:rPr>
          <w:rFonts w:ascii="Palatino Linotype" w:hAnsi="Palatino Linotype"/>
          <w:b/>
          <w:bCs/>
          <w:i/>
        </w:rPr>
        <w:t>Secretaría de Movilidad</w:t>
      </w:r>
      <w:r w:rsidR="00EA1AFB" w:rsidRPr="00750BD5">
        <w:rPr>
          <w:rFonts w:ascii="Palatino Linotype" w:hAnsi="Palatino Linotype"/>
          <w:i/>
        </w:rPr>
        <w:t>.</w:t>
      </w:r>
      <w:r w:rsidR="00012F33" w:rsidRPr="00750BD5">
        <w:rPr>
          <w:rFonts w:ascii="Palatino Linotype" w:hAnsi="Palatino Linotype"/>
        </w:rPr>
        <w:t>)</w:t>
      </w:r>
    </w:p>
    <w:p w:rsidR="00EA1AFB" w:rsidRPr="00750BD5" w:rsidRDefault="00012F33" w:rsidP="003832DA">
      <w:pPr>
        <w:tabs>
          <w:tab w:val="left" w:pos="709"/>
        </w:tabs>
        <w:spacing w:before="240" w:after="240" w:line="360" w:lineRule="auto"/>
        <w:jc w:val="both"/>
        <w:rPr>
          <w:rFonts w:ascii="Palatino Linotype" w:hAnsi="Palatino Linotype"/>
        </w:rPr>
      </w:pPr>
      <w:r w:rsidRPr="00750BD5">
        <w:rPr>
          <w:rFonts w:ascii="Palatino Linotype" w:hAnsi="Palatino Linotype"/>
        </w:rPr>
        <w:t>En este sentido debe precisarse que el Reglamento Interior del Instituto del Transporte del Estado de México en los art</w:t>
      </w:r>
      <w:r w:rsidR="00781560" w:rsidRPr="00750BD5">
        <w:rPr>
          <w:rFonts w:ascii="Palatino Linotype" w:hAnsi="Palatino Linotype"/>
        </w:rPr>
        <w:t xml:space="preserve">ículos 1, </w:t>
      </w:r>
      <w:r w:rsidRPr="00750BD5">
        <w:rPr>
          <w:rFonts w:ascii="Palatino Linotype" w:hAnsi="Palatino Linotype"/>
        </w:rPr>
        <w:t xml:space="preserve">14, 15 fracciones </w:t>
      </w:r>
      <w:r w:rsidR="00781560" w:rsidRPr="00750BD5">
        <w:rPr>
          <w:rFonts w:ascii="Palatino Linotype" w:hAnsi="Palatino Linotype"/>
        </w:rPr>
        <w:t>I, I</w:t>
      </w:r>
      <w:r w:rsidRPr="00750BD5">
        <w:rPr>
          <w:rFonts w:ascii="Palatino Linotype" w:hAnsi="Palatino Linotype"/>
        </w:rPr>
        <w:t>II y IV; y 16 lo siguiente:</w:t>
      </w:r>
    </w:p>
    <w:p w:rsidR="00012F33" w:rsidRPr="00750BD5" w:rsidRDefault="00012F33" w:rsidP="00781560">
      <w:pPr>
        <w:tabs>
          <w:tab w:val="left" w:pos="709"/>
        </w:tabs>
        <w:ind w:left="851" w:right="851"/>
        <w:jc w:val="both"/>
        <w:rPr>
          <w:rFonts w:ascii="Palatino Linotype" w:hAnsi="Palatino Linotype"/>
          <w:i/>
          <w:sz w:val="22"/>
          <w:szCs w:val="22"/>
        </w:rPr>
      </w:pPr>
      <w:r w:rsidRPr="00750BD5">
        <w:rPr>
          <w:rFonts w:ascii="Palatino Linotype" w:hAnsi="Palatino Linotype"/>
          <w:b/>
          <w:i/>
          <w:sz w:val="22"/>
          <w:szCs w:val="22"/>
        </w:rPr>
        <w:t>Artículo 1.-</w:t>
      </w:r>
      <w:r w:rsidRPr="00750BD5">
        <w:rPr>
          <w:rFonts w:ascii="Palatino Linotype" w:hAnsi="Palatino Linotype"/>
          <w:i/>
          <w:sz w:val="22"/>
          <w:szCs w:val="22"/>
        </w:rPr>
        <w:t xml:space="preserve"> El presente Reglamento </w:t>
      </w:r>
      <w:r w:rsidRPr="00750BD5">
        <w:rPr>
          <w:rFonts w:ascii="Palatino Linotype" w:hAnsi="Palatino Linotype"/>
          <w:b/>
          <w:i/>
          <w:sz w:val="22"/>
          <w:szCs w:val="22"/>
          <w:u w:val="single"/>
        </w:rPr>
        <w:t>tiene por objeto regular la organización y el funcionamiento del Instituto del Transporte del Estado de México</w:t>
      </w:r>
      <w:r w:rsidRPr="00750BD5">
        <w:rPr>
          <w:rFonts w:ascii="Palatino Linotype" w:hAnsi="Palatino Linotype"/>
          <w:i/>
          <w:sz w:val="22"/>
          <w:szCs w:val="22"/>
        </w:rPr>
        <w:t>.</w:t>
      </w:r>
    </w:p>
    <w:p w:rsidR="00781560" w:rsidRPr="00750BD5" w:rsidRDefault="00781560" w:rsidP="00781560">
      <w:pPr>
        <w:tabs>
          <w:tab w:val="left" w:pos="709"/>
        </w:tabs>
        <w:ind w:left="851" w:right="851"/>
        <w:jc w:val="both"/>
        <w:rPr>
          <w:rFonts w:ascii="Palatino Linotype" w:hAnsi="Palatino Linotype"/>
          <w:i/>
          <w:sz w:val="22"/>
          <w:szCs w:val="22"/>
        </w:rPr>
      </w:pPr>
    </w:p>
    <w:p w:rsidR="00781560" w:rsidRPr="00750BD5" w:rsidRDefault="00012F33" w:rsidP="00781560">
      <w:pPr>
        <w:tabs>
          <w:tab w:val="left" w:pos="709"/>
        </w:tabs>
        <w:ind w:left="851" w:right="851"/>
        <w:jc w:val="both"/>
        <w:rPr>
          <w:rFonts w:ascii="Palatino Linotype" w:hAnsi="Palatino Linotype"/>
          <w:i/>
          <w:sz w:val="22"/>
          <w:szCs w:val="22"/>
        </w:rPr>
      </w:pPr>
      <w:r w:rsidRPr="00750BD5">
        <w:rPr>
          <w:rFonts w:ascii="Palatino Linotype" w:hAnsi="Palatino Linotype"/>
          <w:b/>
          <w:i/>
          <w:sz w:val="22"/>
          <w:szCs w:val="22"/>
        </w:rPr>
        <w:t>Artículo 3.-</w:t>
      </w:r>
      <w:r w:rsidRPr="00750BD5">
        <w:rPr>
          <w:rFonts w:ascii="Palatino Linotype" w:hAnsi="Palatino Linotype"/>
          <w:i/>
          <w:sz w:val="22"/>
          <w:szCs w:val="22"/>
        </w:rPr>
        <w:t xml:space="preserve"> </w:t>
      </w:r>
      <w:r w:rsidRPr="00750BD5">
        <w:rPr>
          <w:rFonts w:ascii="Palatino Linotype" w:hAnsi="Palatino Linotype"/>
          <w:b/>
          <w:i/>
          <w:sz w:val="22"/>
          <w:szCs w:val="22"/>
          <w:u w:val="single"/>
        </w:rPr>
        <w:t>El Instituto y las unidades administrativas que lo integran, conducirán sus actividades en forma programada</w:t>
      </w:r>
      <w:r w:rsidRPr="00750BD5">
        <w:rPr>
          <w:rFonts w:ascii="Palatino Linotype" w:hAnsi="Palatino Linotype"/>
          <w:i/>
          <w:sz w:val="22"/>
          <w:szCs w:val="22"/>
        </w:rPr>
        <w:t xml:space="preserve"> con base en los objetivos, metas, estrategias y prioridades que en el ámbito de su competencia establezcan el Plan de Desarrollo del Estado de México y los programas que de éste se deriven, </w:t>
      </w:r>
      <w:r w:rsidRPr="00750BD5">
        <w:rPr>
          <w:rFonts w:ascii="Palatino Linotype" w:hAnsi="Palatino Linotype"/>
          <w:b/>
          <w:i/>
          <w:sz w:val="22"/>
          <w:szCs w:val="22"/>
          <w:u w:val="single"/>
        </w:rPr>
        <w:t>en términos de la normatividad aplicable</w:t>
      </w:r>
      <w:r w:rsidRPr="00750BD5">
        <w:rPr>
          <w:rFonts w:ascii="Palatino Linotype" w:hAnsi="Palatino Linotype"/>
          <w:i/>
          <w:sz w:val="22"/>
          <w:szCs w:val="22"/>
        </w:rPr>
        <w:t>.</w:t>
      </w:r>
    </w:p>
    <w:p w:rsidR="00781560" w:rsidRPr="00750BD5" w:rsidRDefault="00781560" w:rsidP="00781560">
      <w:pPr>
        <w:tabs>
          <w:tab w:val="left" w:pos="709"/>
        </w:tabs>
        <w:ind w:left="851" w:right="851"/>
        <w:jc w:val="both"/>
        <w:rPr>
          <w:rFonts w:ascii="Palatino Linotype" w:hAnsi="Palatino Linotype"/>
          <w:b/>
          <w:i/>
          <w:sz w:val="22"/>
          <w:szCs w:val="22"/>
        </w:rPr>
      </w:pPr>
    </w:p>
    <w:p w:rsidR="00012F33" w:rsidRPr="00750BD5" w:rsidRDefault="00012F33" w:rsidP="00781560">
      <w:pPr>
        <w:tabs>
          <w:tab w:val="left" w:pos="709"/>
        </w:tabs>
        <w:ind w:left="851" w:right="851"/>
        <w:jc w:val="both"/>
        <w:rPr>
          <w:rFonts w:ascii="Palatino Linotype" w:hAnsi="Palatino Linotype"/>
          <w:i/>
          <w:sz w:val="22"/>
          <w:szCs w:val="22"/>
        </w:rPr>
      </w:pPr>
      <w:r w:rsidRPr="00750BD5">
        <w:rPr>
          <w:rFonts w:ascii="Palatino Linotype" w:hAnsi="Palatino Linotype"/>
          <w:b/>
          <w:i/>
          <w:sz w:val="22"/>
          <w:szCs w:val="22"/>
        </w:rPr>
        <w:t>Artículo 14.-</w:t>
      </w:r>
      <w:r w:rsidRPr="00750BD5">
        <w:rPr>
          <w:rFonts w:ascii="Palatino Linotype" w:hAnsi="Palatino Linotype"/>
          <w:i/>
          <w:sz w:val="22"/>
          <w:szCs w:val="22"/>
        </w:rPr>
        <w:t xml:space="preserve"> </w:t>
      </w:r>
      <w:r w:rsidRPr="00750BD5">
        <w:rPr>
          <w:rFonts w:ascii="Palatino Linotype" w:hAnsi="Palatino Linotype"/>
          <w:b/>
          <w:i/>
          <w:sz w:val="22"/>
          <w:szCs w:val="22"/>
          <w:u w:val="single"/>
        </w:rPr>
        <w:t>Al frente del Instituto habrá un Vocal Ejecutivo, quien se auxiliará de los subdirectores, jefes de departamento y demás servidores públicos</w:t>
      </w:r>
      <w:r w:rsidRPr="00750BD5">
        <w:rPr>
          <w:rFonts w:ascii="Palatino Linotype" w:hAnsi="Palatino Linotype"/>
          <w:i/>
          <w:sz w:val="22"/>
          <w:szCs w:val="22"/>
        </w:rPr>
        <w:t xml:space="preserve"> que las necesidades del servicio requieran, </w:t>
      </w:r>
      <w:r w:rsidRPr="00750BD5">
        <w:rPr>
          <w:rFonts w:ascii="Palatino Linotype" w:hAnsi="Palatino Linotype"/>
          <w:b/>
          <w:i/>
          <w:sz w:val="22"/>
          <w:szCs w:val="22"/>
          <w:u w:val="single"/>
        </w:rPr>
        <w:t>de conformidad con las disposiciones aplicables</w:t>
      </w:r>
      <w:r w:rsidRPr="00750BD5">
        <w:rPr>
          <w:rFonts w:ascii="Palatino Linotype" w:hAnsi="Palatino Linotype"/>
          <w:i/>
          <w:sz w:val="22"/>
          <w:szCs w:val="22"/>
        </w:rPr>
        <w:t>, estructura orgánica y presupuesto autorizado.</w:t>
      </w:r>
    </w:p>
    <w:p w:rsidR="00781560" w:rsidRPr="00750BD5" w:rsidRDefault="00781560" w:rsidP="00781560">
      <w:pPr>
        <w:tabs>
          <w:tab w:val="left" w:pos="709"/>
        </w:tabs>
        <w:ind w:left="851" w:right="851"/>
        <w:jc w:val="both"/>
        <w:rPr>
          <w:rFonts w:ascii="Palatino Linotype" w:hAnsi="Palatino Linotype"/>
          <w:b/>
          <w:i/>
          <w:sz w:val="22"/>
          <w:szCs w:val="22"/>
        </w:rPr>
      </w:pPr>
    </w:p>
    <w:p w:rsidR="00012F33" w:rsidRPr="00750BD5" w:rsidRDefault="00012F33" w:rsidP="00781560">
      <w:pPr>
        <w:tabs>
          <w:tab w:val="left" w:pos="709"/>
        </w:tabs>
        <w:ind w:left="851" w:right="851"/>
        <w:jc w:val="both"/>
        <w:rPr>
          <w:rFonts w:ascii="Palatino Linotype" w:hAnsi="Palatino Linotype"/>
          <w:i/>
          <w:sz w:val="22"/>
          <w:szCs w:val="22"/>
        </w:rPr>
      </w:pPr>
      <w:r w:rsidRPr="00750BD5">
        <w:rPr>
          <w:rFonts w:ascii="Palatino Linotype" w:hAnsi="Palatino Linotype"/>
          <w:b/>
          <w:i/>
          <w:sz w:val="22"/>
          <w:szCs w:val="22"/>
        </w:rPr>
        <w:t>Artículo 15.-</w:t>
      </w:r>
      <w:r w:rsidRPr="00750BD5">
        <w:rPr>
          <w:rFonts w:ascii="Palatino Linotype" w:hAnsi="Palatino Linotype"/>
          <w:i/>
          <w:sz w:val="22"/>
          <w:szCs w:val="22"/>
        </w:rPr>
        <w:t xml:space="preserve"> </w:t>
      </w:r>
      <w:r w:rsidRPr="00750BD5">
        <w:rPr>
          <w:rFonts w:ascii="Palatino Linotype" w:hAnsi="Palatino Linotype"/>
          <w:b/>
          <w:i/>
          <w:sz w:val="22"/>
          <w:szCs w:val="22"/>
          <w:u w:val="single"/>
        </w:rPr>
        <w:t>Corresponde al Vocal Ejecutivo</w:t>
      </w:r>
      <w:r w:rsidRPr="00750BD5">
        <w:rPr>
          <w:rFonts w:ascii="Palatino Linotype" w:hAnsi="Palatino Linotype"/>
          <w:i/>
          <w:sz w:val="22"/>
          <w:szCs w:val="22"/>
        </w:rPr>
        <w:t xml:space="preserve"> las atribuciones siguientes:</w:t>
      </w:r>
    </w:p>
    <w:p w:rsidR="00012F33" w:rsidRPr="00750BD5" w:rsidRDefault="00012F33" w:rsidP="00781560">
      <w:pPr>
        <w:tabs>
          <w:tab w:val="left" w:pos="709"/>
        </w:tabs>
        <w:ind w:left="851" w:right="851"/>
        <w:jc w:val="both"/>
        <w:rPr>
          <w:rFonts w:ascii="Palatino Linotype" w:hAnsi="Palatino Linotype"/>
          <w:i/>
          <w:sz w:val="22"/>
          <w:szCs w:val="22"/>
        </w:rPr>
      </w:pPr>
      <w:r w:rsidRPr="00750BD5">
        <w:rPr>
          <w:rFonts w:ascii="Palatino Linotype" w:hAnsi="Palatino Linotype"/>
          <w:b/>
          <w:i/>
          <w:sz w:val="22"/>
          <w:szCs w:val="22"/>
        </w:rPr>
        <w:t>I.</w:t>
      </w:r>
      <w:r w:rsidRPr="00750BD5">
        <w:rPr>
          <w:rFonts w:ascii="Palatino Linotype" w:hAnsi="Palatino Linotype"/>
          <w:i/>
          <w:sz w:val="22"/>
          <w:szCs w:val="22"/>
        </w:rPr>
        <w:t xml:space="preserve"> </w:t>
      </w:r>
      <w:r w:rsidRPr="00750BD5">
        <w:rPr>
          <w:rFonts w:ascii="Palatino Linotype" w:hAnsi="Palatino Linotype"/>
          <w:b/>
          <w:i/>
          <w:sz w:val="22"/>
          <w:szCs w:val="22"/>
          <w:u w:val="single"/>
        </w:rPr>
        <w:t>Proponer normas</w:t>
      </w:r>
      <w:r w:rsidRPr="00750BD5">
        <w:rPr>
          <w:rFonts w:ascii="Palatino Linotype" w:hAnsi="Palatino Linotype"/>
          <w:i/>
          <w:sz w:val="22"/>
          <w:szCs w:val="22"/>
        </w:rPr>
        <w:t xml:space="preserve"> y políticas generales </w:t>
      </w:r>
      <w:r w:rsidRPr="00750BD5">
        <w:rPr>
          <w:rFonts w:ascii="Palatino Linotype" w:hAnsi="Palatino Linotype"/>
          <w:b/>
          <w:i/>
          <w:sz w:val="22"/>
          <w:szCs w:val="22"/>
          <w:u w:val="single"/>
        </w:rPr>
        <w:t>para el funcionamiento del Instituto</w:t>
      </w:r>
      <w:r w:rsidRPr="00750BD5">
        <w:rPr>
          <w:rFonts w:ascii="Palatino Linotype" w:hAnsi="Palatino Linotype"/>
          <w:i/>
          <w:sz w:val="22"/>
          <w:szCs w:val="22"/>
        </w:rPr>
        <w:t>.</w:t>
      </w:r>
    </w:p>
    <w:p w:rsidR="00012F33" w:rsidRPr="00750BD5" w:rsidRDefault="00781560" w:rsidP="00781560">
      <w:pPr>
        <w:tabs>
          <w:tab w:val="left" w:pos="709"/>
        </w:tabs>
        <w:ind w:left="851" w:right="851"/>
        <w:jc w:val="both"/>
        <w:rPr>
          <w:rFonts w:ascii="Palatino Linotype" w:hAnsi="Palatino Linotype"/>
          <w:i/>
          <w:sz w:val="22"/>
          <w:szCs w:val="22"/>
        </w:rPr>
      </w:pPr>
      <w:r w:rsidRPr="00750BD5">
        <w:rPr>
          <w:rFonts w:ascii="Palatino Linotype" w:hAnsi="Palatino Linotype"/>
          <w:i/>
          <w:sz w:val="22"/>
          <w:szCs w:val="22"/>
        </w:rPr>
        <w:t>…</w:t>
      </w:r>
    </w:p>
    <w:p w:rsidR="00012F33" w:rsidRPr="00750BD5" w:rsidRDefault="00012F33" w:rsidP="00781560">
      <w:pPr>
        <w:tabs>
          <w:tab w:val="left" w:pos="709"/>
        </w:tabs>
        <w:ind w:left="851" w:right="851"/>
        <w:jc w:val="both"/>
        <w:rPr>
          <w:rFonts w:ascii="Palatino Linotype" w:hAnsi="Palatino Linotype"/>
          <w:i/>
          <w:sz w:val="22"/>
          <w:szCs w:val="22"/>
        </w:rPr>
      </w:pPr>
      <w:r w:rsidRPr="00750BD5">
        <w:rPr>
          <w:rFonts w:ascii="Palatino Linotype" w:hAnsi="Palatino Linotype"/>
          <w:b/>
          <w:i/>
          <w:sz w:val="22"/>
          <w:szCs w:val="22"/>
        </w:rPr>
        <w:t>III.</w:t>
      </w:r>
      <w:r w:rsidRPr="00750BD5">
        <w:rPr>
          <w:rFonts w:ascii="Palatino Linotype" w:hAnsi="Palatino Linotype"/>
          <w:i/>
          <w:sz w:val="22"/>
          <w:szCs w:val="22"/>
        </w:rPr>
        <w:t xml:space="preserve"> Someter a la consideración del Consejo Directivo modificaciones jurídicas y administrativas que tiendan a mejorar la organización y el funcionamiento del Instituto.</w:t>
      </w:r>
    </w:p>
    <w:p w:rsidR="00012F33" w:rsidRPr="00750BD5" w:rsidRDefault="00012F33" w:rsidP="00781560">
      <w:pPr>
        <w:tabs>
          <w:tab w:val="left" w:pos="709"/>
        </w:tabs>
        <w:ind w:left="851" w:right="851"/>
        <w:jc w:val="both"/>
        <w:rPr>
          <w:rFonts w:ascii="Palatino Linotype" w:hAnsi="Palatino Linotype"/>
          <w:i/>
          <w:sz w:val="22"/>
          <w:szCs w:val="22"/>
        </w:rPr>
      </w:pPr>
      <w:r w:rsidRPr="00750BD5">
        <w:rPr>
          <w:rFonts w:ascii="Palatino Linotype" w:hAnsi="Palatino Linotype"/>
          <w:b/>
          <w:i/>
          <w:sz w:val="22"/>
          <w:szCs w:val="22"/>
        </w:rPr>
        <w:t>IV.</w:t>
      </w:r>
      <w:r w:rsidRPr="00750BD5">
        <w:rPr>
          <w:rFonts w:ascii="Palatino Linotype" w:hAnsi="Palatino Linotype"/>
          <w:i/>
          <w:sz w:val="22"/>
          <w:szCs w:val="22"/>
        </w:rPr>
        <w:t xml:space="preserve"> Someter a la consideración y, en su caso, </w:t>
      </w:r>
      <w:r w:rsidRPr="00750BD5">
        <w:rPr>
          <w:rFonts w:ascii="Palatino Linotype" w:hAnsi="Palatino Linotype"/>
          <w:b/>
          <w:i/>
          <w:sz w:val="22"/>
          <w:szCs w:val="22"/>
          <w:u w:val="single"/>
        </w:rPr>
        <w:t>aprobación del Consejo Directivo los reglamentos, manuales administrativos y demás disposiciones jurídicas que regulen la organización y el funcionamiento del Instituto</w:t>
      </w:r>
      <w:r w:rsidRPr="00750BD5">
        <w:rPr>
          <w:rFonts w:ascii="Palatino Linotype" w:hAnsi="Palatino Linotype"/>
          <w:i/>
          <w:sz w:val="22"/>
          <w:szCs w:val="22"/>
        </w:rPr>
        <w:t>.</w:t>
      </w:r>
    </w:p>
    <w:p w:rsidR="00781560" w:rsidRPr="00750BD5" w:rsidRDefault="00781560" w:rsidP="00781560">
      <w:pPr>
        <w:tabs>
          <w:tab w:val="left" w:pos="709"/>
        </w:tabs>
        <w:ind w:left="851" w:right="851"/>
        <w:jc w:val="both"/>
        <w:rPr>
          <w:rFonts w:ascii="Palatino Linotype" w:hAnsi="Palatino Linotype"/>
          <w:i/>
          <w:sz w:val="22"/>
          <w:szCs w:val="22"/>
        </w:rPr>
      </w:pPr>
      <w:r w:rsidRPr="00750BD5">
        <w:rPr>
          <w:rFonts w:ascii="Palatino Linotype" w:hAnsi="Palatino Linotype"/>
          <w:i/>
          <w:sz w:val="22"/>
          <w:szCs w:val="22"/>
        </w:rPr>
        <w:t>…</w:t>
      </w:r>
    </w:p>
    <w:p w:rsidR="00781560" w:rsidRPr="00750BD5" w:rsidRDefault="00781560" w:rsidP="00781560">
      <w:pPr>
        <w:tabs>
          <w:tab w:val="left" w:pos="709"/>
        </w:tabs>
        <w:ind w:left="851" w:right="851"/>
        <w:jc w:val="both"/>
        <w:rPr>
          <w:rFonts w:ascii="Palatino Linotype" w:hAnsi="Palatino Linotype"/>
          <w:i/>
          <w:sz w:val="22"/>
          <w:szCs w:val="22"/>
        </w:rPr>
      </w:pPr>
      <w:r w:rsidRPr="00750BD5">
        <w:rPr>
          <w:rFonts w:ascii="Palatino Linotype" w:hAnsi="Palatino Linotype"/>
          <w:b/>
          <w:i/>
          <w:sz w:val="22"/>
          <w:szCs w:val="22"/>
        </w:rPr>
        <w:t>Artículo 16.-</w:t>
      </w:r>
      <w:r w:rsidRPr="00750BD5">
        <w:rPr>
          <w:rFonts w:ascii="Palatino Linotype" w:hAnsi="Palatino Linotype"/>
          <w:i/>
          <w:sz w:val="22"/>
          <w:szCs w:val="22"/>
        </w:rPr>
        <w:t xml:space="preserve"> Para el estudio, planeación y despacho de los asuntos de su competencia, así como para atender las funciones de control y evaluación que le corresponden, </w:t>
      </w:r>
      <w:r w:rsidRPr="00750BD5">
        <w:rPr>
          <w:rFonts w:ascii="Palatino Linotype" w:hAnsi="Palatino Linotype"/>
          <w:b/>
          <w:i/>
          <w:sz w:val="22"/>
          <w:szCs w:val="22"/>
          <w:u w:val="single"/>
        </w:rPr>
        <w:t>el Instituto se auxiliará de las unidades administrativas básicas</w:t>
      </w:r>
      <w:r w:rsidRPr="00750BD5">
        <w:rPr>
          <w:rFonts w:ascii="Palatino Linotype" w:hAnsi="Palatino Linotype"/>
          <w:i/>
          <w:sz w:val="22"/>
          <w:szCs w:val="22"/>
        </w:rPr>
        <w:t xml:space="preserve"> siguientes:</w:t>
      </w:r>
    </w:p>
    <w:p w:rsidR="00781560" w:rsidRPr="00750BD5" w:rsidRDefault="00781560" w:rsidP="00781560">
      <w:pPr>
        <w:tabs>
          <w:tab w:val="left" w:pos="709"/>
        </w:tabs>
        <w:ind w:left="851" w:right="851"/>
        <w:jc w:val="both"/>
        <w:rPr>
          <w:rFonts w:ascii="Palatino Linotype" w:hAnsi="Palatino Linotype"/>
          <w:i/>
          <w:sz w:val="22"/>
          <w:szCs w:val="22"/>
        </w:rPr>
      </w:pPr>
      <w:r w:rsidRPr="00750BD5">
        <w:rPr>
          <w:rFonts w:ascii="Palatino Linotype" w:hAnsi="Palatino Linotype"/>
          <w:b/>
          <w:i/>
          <w:sz w:val="22"/>
          <w:szCs w:val="22"/>
        </w:rPr>
        <w:t>I.</w:t>
      </w:r>
      <w:r w:rsidRPr="00750BD5">
        <w:rPr>
          <w:rFonts w:ascii="Palatino Linotype" w:hAnsi="Palatino Linotype"/>
          <w:i/>
          <w:sz w:val="22"/>
          <w:szCs w:val="22"/>
        </w:rPr>
        <w:t xml:space="preserve"> Subdirección de Planeación.</w:t>
      </w:r>
    </w:p>
    <w:p w:rsidR="00781560" w:rsidRPr="00750BD5" w:rsidRDefault="00781560" w:rsidP="00781560">
      <w:pPr>
        <w:tabs>
          <w:tab w:val="left" w:pos="709"/>
        </w:tabs>
        <w:ind w:left="851" w:right="851"/>
        <w:jc w:val="both"/>
        <w:rPr>
          <w:rFonts w:ascii="Palatino Linotype" w:hAnsi="Palatino Linotype"/>
          <w:i/>
          <w:sz w:val="22"/>
          <w:szCs w:val="22"/>
        </w:rPr>
      </w:pPr>
      <w:r w:rsidRPr="00750BD5">
        <w:rPr>
          <w:rFonts w:ascii="Palatino Linotype" w:hAnsi="Palatino Linotype"/>
          <w:b/>
          <w:i/>
          <w:sz w:val="22"/>
          <w:szCs w:val="22"/>
        </w:rPr>
        <w:t>II.</w:t>
      </w:r>
      <w:r w:rsidRPr="00750BD5">
        <w:rPr>
          <w:rFonts w:ascii="Palatino Linotype" w:hAnsi="Palatino Linotype"/>
          <w:i/>
          <w:sz w:val="22"/>
          <w:szCs w:val="22"/>
        </w:rPr>
        <w:t xml:space="preserve"> </w:t>
      </w:r>
      <w:r w:rsidRPr="00750BD5">
        <w:rPr>
          <w:rFonts w:ascii="Palatino Linotype" w:hAnsi="Palatino Linotype"/>
          <w:b/>
          <w:i/>
          <w:sz w:val="22"/>
          <w:szCs w:val="22"/>
          <w:u w:val="single"/>
        </w:rPr>
        <w:t>Subdirección de Normatividad y Capacitación</w:t>
      </w:r>
      <w:r w:rsidRPr="00750BD5">
        <w:rPr>
          <w:rFonts w:ascii="Palatino Linotype" w:hAnsi="Palatino Linotype"/>
          <w:i/>
          <w:sz w:val="22"/>
          <w:szCs w:val="22"/>
        </w:rPr>
        <w:t>.</w:t>
      </w:r>
    </w:p>
    <w:p w:rsidR="00781560" w:rsidRPr="00750BD5" w:rsidRDefault="00781560" w:rsidP="00781560">
      <w:pPr>
        <w:tabs>
          <w:tab w:val="left" w:pos="709"/>
        </w:tabs>
        <w:ind w:left="851" w:right="851"/>
        <w:jc w:val="both"/>
        <w:rPr>
          <w:rFonts w:ascii="Palatino Linotype" w:hAnsi="Palatino Linotype"/>
          <w:i/>
          <w:sz w:val="22"/>
          <w:szCs w:val="22"/>
        </w:rPr>
      </w:pPr>
      <w:r w:rsidRPr="00750BD5">
        <w:rPr>
          <w:rFonts w:ascii="Palatino Linotype" w:hAnsi="Palatino Linotype"/>
          <w:b/>
          <w:i/>
          <w:sz w:val="22"/>
          <w:szCs w:val="22"/>
        </w:rPr>
        <w:t>III.</w:t>
      </w:r>
      <w:r w:rsidRPr="00750BD5">
        <w:rPr>
          <w:rFonts w:ascii="Palatino Linotype" w:hAnsi="Palatino Linotype"/>
          <w:i/>
          <w:sz w:val="22"/>
          <w:szCs w:val="22"/>
        </w:rPr>
        <w:t xml:space="preserve"> Subdirección de Tarifas.</w:t>
      </w:r>
    </w:p>
    <w:p w:rsidR="00781560" w:rsidRPr="00750BD5" w:rsidRDefault="00781560" w:rsidP="00781560">
      <w:pPr>
        <w:tabs>
          <w:tab w:val="left" w:pos="709"/>
        </w:tabs>
        <w:ind w:left="851" w:right="851"/>
        <w:jc w:val="both"/>
        <w:rPr>
          <w:rFonts w:ascii="Palatino Linotype" w:hAnsi="Palatino Linotype"/>
          <w:i/>
          <w:sz w:val="22"/>
          <w:szCs w:val="22"/>
        </w:rPr>
      </w:pPr>
      <w:r w:rsidRPr="00750BD5">
        <w:rPr>
          <w:rFonts w:ascii="Palatino Linotype" w:hAnsi="Palatino Linotype"/>
          <w:b/>
          <w:i/>
          <w:sz w:val="22"/>
          <w:szCs w:val="22"/>
          <w:u w:val="single"/>
        </w:rPr>
        <w:t>El Instituto contará con las demás unidades administrativas que le sean autorizadas, cuyas funciones y líneas de autoridad se establecerán en el manual general de organización de este órgano desconcentrado</w:t>
      </w:r>
      <w:r w:rsidRPr="00750BD5">
        <w:rPr>
          <w:rFonts w:ascii="Palatino Linotype" w:hAnsi="Palatino Linotype"/>
          <w:i/>
          <w:sz w:val="22"/>
          <w:szCs w:val="22"/>
        </w:rPr>
        <w:t>; asimismo, se auxiliará de los servidores públicos necesarios para el cumplimiento de sus atribuciones, de acuerdo con la normatividad aplicable, estructura orgánica y presupuesto autorizado.</w:t>
      </w:r>
    </w:p>
    <w:p w:rsidR="00781560" w:rsidRPr="00750BD5" w:rsidRDefault="00781560" w:rsidP="00781560">
      <w:pPr>
        <w:tabs>
          <w:tab w:val="left" w:pos="709"/>
        </w:tabs>
        <w:ind w:left="851" w:right="851"/>
        <w:jc w:val="both"/>
        <w:rPr>
          <w:rFonts w:ascii="Palatino Linotype" w:hAnsi="Palatino Linotype"/>
          <w:i/>
          <w:sz w:val="22"/>
          <w:szCs w:val="22"/>
        </w:rPr>
      </w:pPr>
    </w:p>
    <w:p w:rsidR="00012F33" w:rsidRPr="00750BD5" w:rsidRDefault="00781560" w:rsidP="00781560">
      <w:pPr>
        <w:tabs>
          <w:tab w:val="left" w:pos="709"/>
        </w:tabs>
        <w:ind w:left="851" w:right="851"/>
        <w:jc w:val="both"/>
        <w:rPr>
          <w:rFonts w:ascii="Palatino Linotype" w:hAnsi="Palatino Linotype"/>
          <w:i/>
          <w:sz w:val="22"/>
          <w:szCs w:val="22"/>
        </w:rPr>
      </w:pPr>
      <w:r w:rsidRPr="00750BD5">
        <w:rPr>
          <w:rFonts w:ascii="Palatino Linotype" w:hAnsi="Palatino Linotype"/>
          <w:i/>
          <w:sz w:val="22"/>
          <w:szCs w:val="22"/>
        </w:rPr>
        <w:t>Énfasis añadido.</w:t>
      </w:r>
    </w:p>
    <w:p w:rsidR="003832DA" w:rsidRPr="00750BD5" w:rsidRDefault="00781560" w:rsidP="003832DA">
      <w:pPr>
        <w:autoSpaceDE w:val="0"/>
        <w:autoSpaceDN w:val="0"/>
        <w:adjustRightInd w:val="0"/>
        <w:spacing w:before="240" w:after="240" w:line="360" w:lineRule="auto"/>
        <w:jc w:val="both"/>
        <w:rPr>
          <w:rFonts w:ascii="Palatino Linotype" w:hAnsi="Palatino Linotype" w:cs="Helvetica"/>
        </w:rPr>
      </w:pPr>
      <w:r w:rsidRPr="00750BD5">
        <w:rPr>
          <w:rFonts w:ascii="Palatino Linotype" w:hAnsi="Palatino Linotype" w:cs="Helvetica"/>
        </w:rPr>
        <w:t>Del análisis realizado a la información proporcionada por el Sujeto Obligado al momento de emitir respuesta, así como al rendir informe justificado se advierte que si bien refiere que en las páginas 8 y 9 del Manual General de Organización del Instituto del Transporte</w:t>
      </w:r>
      <w:r w:rsidR="00436CD3" w:rsidRPr="00750BD5">
        <w:rPr>
          <w:rFonts w:ascii="Palatino Linotype" w:hAnsi="Palatino Linotype" w:cs="Helvetica"/>
        </w:rPr>
        <w:t xml:space="preserve"> se encuentras las atribuciones del Subdirector de Normatividad y Capacitación, así como los departamentos que integran la subdirección en comento, sin embargo no se debe perder de vista que conforme a </w:t>
      </w:r>
      <w:r w:rsidR="003832DA" w:rsidRPr="00750BD5">
        <w:rPr>
          <w:rFonts w:ascii="Palatino Linotype" w:hAnsi="Palatino Linotype" w:cs="Helvetica"/>
        </w:rPr>
        <w:t>los dispositivos legales citados con antelación se advierte que</w:t>
      </w:r>
      <w:r w:rsidR="00436CD3" w:rsidRPr="00750BD5">
        <w:rPr>
          <w:rFonts w:ascii="Palatino Linotype" w:hAnsi="Palatino Linotype" w:cs="Helvetica"/>
        </w:rPr>
        <w:t xml:space="preserve"> existe un Reglamento del Instituto del Transporte y demás normatividad en la que se encuentran </w:t>
      </w:r>
      <w:r w:rsidR="00436CD3" w:rsidRPr="00750BD5">
        <w:rPr>
          <w:rFonts w:ascii="Palatino Linotype" w:hAnsi="Palatino Linotype" w:cs="Helvetica"/>
        </w:rPr>
        <w:lastRenderedPageBreak/>
        <w:t>contenidas más atribuciones de las unidades administrativas referidas por el impetrante, mismas que no fueron referidas por el Sujeto Obligado, mucho menos proporcionó las documentales en donde se contienen, motivo por el cual con la finalidad de garantizar el pleno ejercicio del derecho de acceso a la información pública, este Instituto considera pertinente ordenar al Sujeto Obligado previa búsqueda exhaustiva y razonable haga entrega del soporte documental en donde se establezcan las atribuciones de la Subdirección de Normatividad y Capacitación, as</w:t>
      </w:r>
      <w:r w:rsidR="00D217E5" w:rsidRPr="00750BD5">
        <w:rPr>
          <w:rFonts w:ascii="Palatino Linotype" w:hAnsi="Palatino Linotype" w:cs="Helvetica"/>
        </w:rPr>
        <w:t>í como lo</w:t>
      </w:r>
      <w:r w:rsidR="00436CD3" w:rsidRPr="00750BD5">
        <w:rPr>
          <w:rFonts w:ascii="Palatino Linotype" w:hAnsi="Palatino Linotype" w:cs="Helvetica"/>
        </w:rPr>
        <w:t xml:space="preserve"> departamentos que </w:t>
      </w:r>
      <w:r w:rsidR="00D217E5" w:rsidRPr="00750BD5">
        <w:rPr>
          <w:rFonts w:ascii="Palatino Linotype" w:hAnsi="Palatino Linotype" w:cs="Helvetica"/>
        </w:rPr>
        <w:t>los integran</w:t>
      </w:r>
      <w:r w:rsidR="00C15970" w:rsidRPr="00750BD5">
        <w:rPr>
          <w:rFonts w:ascii="Palatino Linotype" w:hAnsi="Palatino Linotype" w:cs="Helvetica"/>
        </w:rPr>
        <w:t>, pertenecientes al Instituto del Transporte del Estado de México</w:t>
      </w:r>
      <w:r w:rsidR="003832DA" w:rsidRPr="00750BD5">
        <w:rPr>
          <w:rFonts w:ascii="Palatino Linotype" w:hAnsi="Palatino Linotype" w:cs="Arial"/>
        </w:rPr>
        <w:t>.</w:t>
      </w:r>
    </w:p>
    <w:p w:rsidR="003B0B37" w:rsidRPr="00750BD5" w:rsidRDefault="003832DA" w:rsidP="00057195">
      <w:pPr>
        <w:spacing w:before="240" w:after="240" w:line="360" w:lineRule="auto"/>
        <w:jc w:val="both"/>
        <w:rPr>
          <w:rFonts w:ascii="Palatino Linotype" w:hAnsi="Palatino Linotype"/>
        </w:rPr>
      </w:pPr>
      <w:r w:rsidRPr="00750BD5">
        <w:rPr>
          <w:rFonts w:ascii="Palatino Linotype" w:hAnsi="Palatino Linotype"/>
        </w:rPr>
        <w:t>Respecto al requerimiento identificado en la pres</w:t>
      </w:r>
      <w:r w:rsidR="00EA1AFB" w:rsidRPr="00750BD5">
        <w:rPr>
          <w:rFonts w:ascii="Palatino Linotype" w:hAnsi="Palatino Linotype"/>
        </w:rPr>
        <w:t>ente resolución con el numeral 3</w:t>
      </w:r>
      <w:r w:rsidRPr="00750BD5">
        <w:rPr>
          <w:rFonts w:ascii="Palatino Linotype" w:hAnsi="Palatino Linotype"/>
        </w:rPr>
        <w:t>, debe preciarse que si bien es cierto el Su</w:t>
      </w:r>
      <w:r w:rsidR="00057195" w:rsidRPr="00750BD5">
        <w:rPr>
          <w:rFonts w:ascii="Palatino Linotype" w:hAnsi="Palatino Linotype"/>
        </w:rPr>
        <w:t>jeto Obligado em</w:t>
      </w:r>
      <w:r w:rsidR="003B0B37" w:rsidRPr="00750BD5">
        <w:rPr>
          <w:rFonts w:ascii="Palatino Linotype" w:hAnsi="Palatino Linotype"/>
        </w:rPr>
        <w:t>itió respuesta manifestando que en relación con la solicitud de un ficha técnica por cada empresa que prestara el servicio de GPS, video cámaras y botón de emergencia, que incluya los datos de cada empresa, sus servicios y los tipos de equipos en cada rubro que se ofrece, así como sus datos de contactos; que con fundamento en las Normas Técnicas del 19 de julio 2013 y 14 de abril del 2014, la Secretaria de Seguridad es la encargada de validar y otorgar el visto bueno a los equipos que se instalen en las unidades de transporte público, así como ser la instancia responsable de emitir el oficio de opinión técnica favorable sobre los equipos y sistemas de seguridad que oferten proveedores especializados en esta materia; por tal razón dicha Secretaría de Seguridad es quien cuenta con la información solicita por usted; no obstante lo anterior, proporcionó la información que es otorgada por las empresas a la Coordinación de Informática en el siguiente link http://smovilidad.edomex.gob.mx/sites/smovilidad.edomex.gob.mx/files/files/pdf/</w:t>
      </w:r>
      <w:r w:rsidR="003B0B37" w:rsidRPr="00750BD5">
        <w:rPr>
          <w:rFonts w:ascii="Palatino Linotype" w:hAnsi="Palatino Linotype"/>
        </w:rPr>
        <w:lastRenderedPageBreak/>
        <w:t>Empresas_cumplen%20Norma.pdf, la cual se encuentra publicada en la página de la Secretaria de Movilidad del Estado de México.</w:t>
      </w:r>
    </w:p>
    <w:p w:rsidR="00365D17" w:rsidRPr="00750BD5" w:rsidRDefault="003B0B37" w:rsidP="00057195">
      <w:pPr>
        <w:spacing w:before="240" w:after="240" w:line="360" w:lineRule="auto"/>
        <w:jc w:val="both"/>
        <w:rPr>
          <w:rFonts w:ascii="Palatino Linotype" w:hAnsi="Palatino Linotype"/>
        </w:rPr>
      </w:pPr>
      <w:r w:rsidRPr="00750BD5">
        <w:rPr>
          <w:rFonts w:ascii="Palatino Linotype" w:hAnsi="Palatino Linotype"/>
        </w:rPr>
        <w:t xml:space="preserve">Al respecto es de suma importancia consultar las Normas Técnicas referidas por el Sujeto Obligado, lo anterior, con la finalidad de determinar </w:t>
      </w:r>
      <w:r w:rsidR="00365D17" w:rsidRPr="00750BD5">
        <w:rPr>
          <w:rFonts w:ascii="Palatino Linotype" w:hAnsi="Palatino Linotype"/>
        </w:rPr>
        <w:t xml:space="preserve">si </w:t>
      </w:r>
      <w:r w:rsidRPr="00750BD5">
        <w:rPr>
          <w:rFonts w:ascii="Palatino Linotype" w:hAnsi="Palatino Linotype"/>
        </w:rPr>
        <w:t>lo referido por el</w:t>
      </w:r>
      <w:r w:rsidR="00365D17" w:rsidRPr="00750BD5">
        <w:rPr>
          <w:rFonts w:ascii="Palatino Linotype" w:hAnsi="Palatino Linotype"/>
        </w:rPr>
        <w:t xml:space="preserve"> Sujeto Obligado satisface el requerimiento en mención.</w:t>
      </w:r>
    </w:p>
    <w:p w:rsidR="00365D17" w:rsidRPr="00750BD5" w:rsidRDefault="00365D17" w:rsidP="00365D17">
      <w:pPr>
        <w:spacing w:before="240" w:after="240" w:line="360" w:lineRule="auto"/>
        <w:jc w:val="both"/>
        <w:rPr>
          <w:rFonts w:ascii="Palatino Linotype" w:hAnsi="Palatino Linotype"/>
          <w:bCs/>
          <w:lang w:val="es-MX"/>
        </w:rPr>
      </w:pPr>
      <w:r w:rsidRPr="00750BD5">
        <w:rPr>
          <w:rFonts w:ascii="Palatino Linotype" w:hAnsi="Palatino Linotype"/>
        </w:rPr>
        <w:t>En esta tesitura debe mencionarse que el diecinueve de julio de dos mil trece se publicó en la Gaceta de Gobierno del Estado de México el “</w:t>
      </w:r>
      <w:r w:rsidRPr="00750BD5">
        <w:rPr>
          <w:rFonts w:ascii="Palatino Linotype" w:hAnsi="Palatino Linotype"/>
          <w:b/>
          <w:bCs/>
          <w:lang w:val="es-MX"/>
        </w:rPr>
        <w:t xml:space="preserve">ACUERDO DEL SECRETARIO DE TRANSPORTE POR EL QUE SE DA A CONOCER LA NORMA TECNICA DEL SISTEMA DE VIDEO VIGILANCIA, GEOLOCALIZACION Y BOTONES DE PANICO EN EL TRANSPORTE PUBLICO EN LA MODALIDAD DE COLECTIVO, CON ENLACE REMOTO AL SISTEMA DE ATENCION DE LLAMADAS DE EMERGENCIAS 0-6-6.”, </w:t>
      </w:r>
      <w:r w:rsidRPr="00750BD5">
        <w:rPr>
          <w:rFonts w:ascii="Palatino Linotype" w:hAnsi="Palatino Linotype"/>
          <w:bCs/>
          <w:lang w:val="es-MX"/>
        </w:rPr>
        <w:t xml:space="preserve"> al respecto debe mencionarse que dicho acuerdo establece en la Norma PRIMERA y TERCERA que las disposiciones de la Norma Técnica son de observancia obligatoria y dan a conocer los ordenamientos y requisitos que se deben cubrir para la implementación de los sistemas de video vigilancia en las unidades del transporte público de pasajeros del Estado de México, en la modalidad de colectivo, </w:t>
      </w:r>
      <w:r w:rsidRPr="00750BD5">
        <w:rPr>
          <w:rFonts w:ascii="Palatino Linotype" w:hAnsi="Palatino Linotype"/>
          <w:b/>
          <w:bCs/>
          <w:u w:val="single"/>
          <w:lang w:val="es-MX"/>
        </w:rPr>
        <w:t>resaltando que la Secretaría de Seguridad Ciudadana, a través del Centro de Mando y Comunicación, será la responsable de validar y comprobar la compatibilidad de los equipos</w:t>
      </w:r>
      <w:r w:rsidRPr="00750BD5">
        <w:rPr>
          <w:rFonts w:ascii="Palatino Linotype" w:hAnsi="Palatino Linotype"/>
          <w:bCs/>
          <w:lang w:val="es-MX"/>
        </w:rPr>
        <w:t xml:space="preserve"> y la información derivada del Sistema de Atención de Llamadas de </w:t>
      </w:r>
      <w:r w:rsidR="00CB4D20" w:rsidRPr="00750BD5">
        <w:rPr>
          <w:rFonts w:ascii="Palatino Linotype" w:hAnsi="Palatino Linotype"/>
          <w:bCs/>
          <w:lang w:val="es-MX"/>
        </w:rPr>
        <w:t>Emergencia 0-6-6, al</w:t>
      </w:r>
      <w:r w:rsidRPr="00750BD5">
        <w:rPr>
          <w:rFonts w:ascii="Palatino Linotype" w:hAnsi="Palatino Linotype"/>
          <w:bCs/>
          <w:lang w:val="es-MX"/>
        </w:rPr>
        <w:t xml:space="preserve"> respecto debe</w:t>
      </w:r>
      <w:r w:rsidR="00CB4D20" w:rsidRPr="00750BD5">
        <w:rPr>
          <w:rFonts w:ascii="Palatino Linotype" w:hAnsi="Palatino Linotype"/>
          <w:bCs/>
          <w:lang w:val="es-MX"/>
        </w:rPr>
        <w:t xml:space="preserve"> mencionarse que los apartados denominados </w:t>
      </w:r>
      <w:r w:rsidR="00CB4D20" w:rsidRPr="00750BD5">
        <w:rPr>
          <w:rFonts w:ascii="Palatino Linotype" w:hAnsi="Palatino Linotype"/>
          <w:b/>
          <w:bCs/>
          <w:lang w:val="es-MX"/>
        </w:rPr>
        <w:t xml:space="preserve">II. “IDENTIFICACIÓN DEL PROCESO”, III”ESPECIFICACIONES Y CARACTERÍSTICAS” y IV “MÉTODO DE PRUEBA Y MUESTREO”, </w:t>
      </w:r>
      <w:r w:rsidR="00CB4D20" w:rsidRPr="00750BD5">
        <w:rPr>
          <w:rFonts w:ascii="Palatino Linotype" w:hAnsi="Palatino Linotype"/>
          <w:bCs/>
          <w:lang w:val="es-MX"/>
        </w:rPr>
        <w:t>establecen lo siguiente:</w:t>
      </w:r>
    </w:p>
    <w:p w:rsidR="00CB4D20" w:rsidRPr="00750BD5" w:rsidRDefault="00CB4D20" w:rsidP="00CB4D20">
      <w:pPr>
        <w:ind w:left="851" w:right="851"/>
        <w:jc w:val="both"/>
        <w:rPr>
          <w:rFonts w:ascii="Palatino Linotype" w:eastAsiaTheme="minorHAnsi" w:hAnsi="Palatino Linotype" w:cs="Arial"/>
          <w:b/>
          <w:bCs/>
          <w:i/>
          <w:sz w:val="22"/>
          <w:szCs w:val="22"/>
          <w:lang w:val="es-MX" w:eastAsia="en-US"/>
        </w:rPr>
      </w:pPr>
      <w:r w:rsidRPr="00750BD5">
        <w:rPr>
          <w:rFonts w:ascii="Palatino Linotype" w:hAnsi="Palatino Linotype"/>
          <w:bCs/>
          <w:i/>
          <w:sz w:val="22"/>
          <w:szCs w:val="22"/>
          <w:lang w:val="es-MX"/>
        </w:rPr>
        <w:lastRenderedPageBreak/>
        <w:t>“</w:t>
      </w:r>
      <w:r w:rsidRPr="00750BD5">
        <w:rPr>
          <w:rFonts w:ascii="Palatino Linotype" w:eastAsiaTheme="minorHAnsi" w:hAnsi="Palatino Linotype" w:cs="Arial"/>
          <w:b/>
          <w:bCs/>
          <w:i/>
          <w:sz w:val="22"/>
          <w:szCs w:val="22"/>
          <w:lang w:val="es-MX" w:eastAsia="en-US"/>
        </w:rPr>
        <w:t>II. IDENTIFICACIÓN DEL PROCESO</w:t>
      </w:r>
    </w:p>
    <w:p w:rsidR="00CB4D20" w:rsidRPr="00750BD5" w:rsidRDefault="00CB4D20" w:rsidP="00CB4D20">
      <w:pPr>
        <w:ind w:left="851" w:right="851"/>
        <w:jc w:val="both"/>
        <w:rPr>
          <w:rFonts w:ascii="Palatino Linotype" w:eastAsiaTheme="minorHAnsi" w:hAnsi="Palatino Linotype" w:cs="Arial"/>
          <w:b/>
          <w:bCs/>
          <w:i/>
          <w:sz w:val="22"/>
          <w:szCs w:val="22"/>
          <w:lang w:val="es-MX" w:eastAsia="en-US"/>
        </w:rPr>
      </w:pPr>
      <w:r w:rsidRPr="00750BD5">
        <w:rPr>
          <w:rFonts w:ascii="Palatino Linotype" w:eastAsiaTheme="minorHAnsi" w:hAnsi="Palatino Linotype" w:cs="Arial"/>
          <w:b/>
          <w:bCs/>
          <w:i/>
          <w:sz w:val="22"/>
          <w:szCs w:val="22"/>
          <w:lang w:val="es-MX" w:eastAsia="en-US"/>
        </w:rPr>
        <w:t>…</w:t>
      </w:r>
    </w:p>
    <w:p w:rsidR="00CB4D20" w:rsidRPr="00750BD5" w:rsidRDefault="00CB4D20" w:rsidP="00CB4D20">
      <w:pPr>
        <w:autoSpaceDE w:val="0"/>
        <w:autoSpaceDN w:val="0"/>
        <w:adjustRightInd w:val="0"/>
        <w:ind w:left="851" w:right="851"/>
        <w:jc w:val="both"/>
        <w:rPr>
          <w:rFonts w:ascii="Palatino Linotype" w:eastAsiaTheme="minorHAnsi" w:hAnsi="Palatino Linotype" w:cs="Arial"/>
          <w:b/>
          <w:bCs/>
          <w:i/>
          <w:sz w:val="22"/>
          <w:szCs w:val="22"/>
          <w:lang w:val="es-MX" w:eastAsia="en-US"/>
        </w:rPr>
      </w:pPr>
      <w:r w:rsidRPr="00750BD5">
        <w:rPr>
          <w:rFonts w:ascii="Palatino Linotype" w:eastAsiaTheme="minorHAnsi" w:hAnsi="Palatino Linotype" w:cs="Arial"/>
          <w:b/>
          <w:bCs/>
          <w:i/>
          <w:sz w:val="22"/>
          <w:szCs w:val="22"/>
          <w:lang w:val="es-MX" w:eastAsia="en-US"/>
        </w:rPr>
        <w:t>PROCEDIMIENTO</w:t>
      </w:r>
    </w:p>
    <w:p w:rsidR="00CB4D20" w:rsidRPr="00750BD5" w:rsidRDefault="00CB4D20" w:rsidP="00CB4D20">
      <w:pPr>
        <w:autoSpaceDE w:val="0"/>
        <w:autoSpaceDN w:val="0"/>
        <w:adjustRightInd w:val="0"/>
        <w:ind w:left="851" w:right="851"/>
        <w:jc w:val="both"/>
        <w:rPr>
          <w:rFonts w:ascii="Palatino Linotype" w:eastAsiaTheme="minorHAnsi" w:hAnsi="Palatino Linotype" w:cs="Arial"/>
          <w:i/>
          <w:sz w:val="22"/>
          <w:szCs w:val="22"/>
          <w:lang w:val="es-MX" w:eastAsia="en-US"/>
        </w:rPr>
      </w:pPr>
      <w:r w:rsidRPr="00750BD5">
        <w:rPr>
          <w:rFonts w:ascii="Palatino Linotype" w:eastAsiaTheme="minorHAnsi" w:hAnsi="Palatino Linotype" w:cs="Arial"/>
          <w:b/>
          <w:i/>
          <w:sz w:val="22"/>
          <w:szCs w:val="22"/>
          <w:u w:val="single"/>
          <w:lang w:val="es-MX" w:eastAsia="en-US"/>
        </w:rPr>
        <w:t>Todos los concesionarios del transporte público de pasajeros en la modalidad de colectivo</w:t>
      </w:r>
      <w:r w:rsidRPr="00750BD5">
        <w:rPr>
          <w:rFonts w:ascii="Palatino Linotype" w:eastAsiaTheme="minorHAnsi" w:hAnsi="Palatino Linotype" w:cs="Arial"/>
          <w:i/>
          <w:sz w:val="22"/>
          <w:szCs w:val="22"/>
          <w:lang w:val="es-MX" w:eastAsia="en-US"/>
        </w:rPr>
        <w:t xml:space="preserve">, autorizados por la Secretaría de Transporte, </w:t>
      </w:r>
      <w:r w:rsidRPr="00750BD5">
        <w:rPr>
          <w:rFonts w:ascii="Palatino Linotype" w:eastAsiaTheme="minorHAnsi" w:hAnsi="Palatino Linotype" w:cs="Arial"/>
          <w:b/>
          <w:i/>
          <w:sz w:val="22"/>
          <w:szCs w:val="22"/>
          <w:u w:val="single"/>
          <w:lang w:val="es-MX" w:eastAsia="en-US"/>
        </w:rPr>
        <w:t>deberán incorporar un sistema de video vigilancia con sistemas de audio y video a bordo de las unidades y éstas deberán adecuarse a las características de los servicios del centro de mando y comunicaciones de la instancia encargada de la seguridad pública estatal</w:t>
      </w:r>
      <w:r w:rsidRPr="00750BD5">
        <w:rPr>
          <w:rFonts w:ascii="Palatino Linotype" w:eastAsiaTheme="minorHAnsi" w:hAnsi="Palatino Linotype" w:cs="Arial"/>
          <w:i/>
          <w:sz w:val="22"/>
          <w:szCs w:val="22"/>
          <w:lang w:val="es-MX" w:eastAsia="en-US"/>
        </w:rPr>
        <w:t>, y de los municipios, como determina la presente Norma Técnica.</w:t>
      </w:r>
    </w:p>
    <w:p w:rsidR="00CB4D20" w:rsidRPr="00750BD5" w:rsidRDefault="00CB4D20" w:rsidP="00CB4D20">
      <w:pPr>
        <w:ind w:left="851" w:right="851"/>
        <w:jc w:val="both"/>
        <w:rPr>
          <w:rFonts w:ascii="Palatino Linotype" w:eastAsiaTheme="minorHAnsi" w:hAnsi="Palatino Linotype" w:cs="Arial"/>
          <w:i/>
          <w:sz w:val="22"/>
          <w:szCs w:val="22"/>
          <w:lang w:val="es-MX" w:eastAsia="en-US"/>
        </w:rPr>
      </w:pPr>
      <w:r w:rsidRPr="00750BD5">
        <w:rPr>
          <w:rFonts w:ascii="Palatino Linotype" w:eastAsiaTheme="minorHAnsi" w:hAnsi="Palatino Linotype" w:cs="Arial"/>
          <w:i/>
          <w:sz w:val="22"/>
          <w:szCs w:val="22"/>
          <w:lang w:val="es-MX" w:eastAsia="en-US"/>
        </w:rPr>
        <w:t>….</w:t>
      </w:r>
    </w:p>
    <w:p w:rsidR="00CB4D20" w:rsidRPr="00750BD5" w:rsidRDefault="00CB4D20" w:rsidP="00CB4D20">
      <w:pPr>
        <w:autoSpaceDE w:val="0"/>
        <w:autoSpaceDN w:val="0"/>
        <w:adjustRightInd w:val="0"/>
        <w:ind w:left="851" w:right="851"/>
        <w:jc w:val="both"/>
        <w:rPr>
          <w:rFonts w:ascii="Palatino Linotype" w:eastAsiaTheme="minorHAnsi" w:hAnsi="Palatino Linotype" w:cs="Arial"/>
          <w:b/>
          <w:bCs/>
          <w:i/>
          <w:sz w:val="22"/>
          <w:szCs w:val="22"/>
          <w:lang w:val="es-MX" w:eastAsia="en-US"/>
        </w:rPr>
      </w:pPr>
      <w:r w:rsidRPr="00750BD5">
        <w:rPr>
          <w:rFonts w:ascii="Palatino Linotype" w:eastAsiaTheme="minorHAnsi" w:hAnsi="Palatino Linotype" w:cs="Arial"/>
          <w:b/>
          <w:bCs/>
          <w:i/>
          <w:sz w:val="22"/>
          <w:szCs w:val="22"/>
          <w:lang w:val="es-MX" w:eastAsia="en-US"/>
        </w:rPr>
        <w:t>III. ESPECIFICACIONES Y CARACTERÍSTICAS.</w:t>
      </w:r>
    </w:p>
    <w:p w:rsidR="00CB4D20" w:rsidRPr="00750BD5" w:rsidRDefault="00CB4D20" w:rsidP="00CB4D20">
      <w:pPr>
        <w:autoSpaceDE w:val="0"/>
        <w:autoSpaceDN w:val="0"/>
        <w:adjustRightInd w:val="0"/>
        <w:ind w:left="851" w:right="851"/>
        <w:jc w:val="both"/>
        <w:rPr>
          <w:rFonts w:ascii="Palatino Linotype" w:eastAsiaTheme="minorHAnsi" w:hAnsi="Palatino Linotype" w:cs="Arial"/>
          <w:i/>
          <w:sz w:val="22"/>
          <w:szCs w:val="22"/>
          <w:lang w:val="es-MX" w:eastAsia="en-US"/>
        </w:rPr>
      </w:pPr>
      <w:r w:rsidRPr="00750BD5">
        <w:rPr>
          <w:rFonts w:ascii="Palatino Linotype" w:eastAsiaTheme="minorHAnsi" w:hAnsi="Palatino Linotype" w:cs="Arial"/>
          <w:b/>
          <w:i/>
          <w:sz w:val="22"/>
          <w:szCs w:val="22"/>
          <w:u w:val="single"/>
          <w:lang w:val="es-MX" w:eastAsia="en-US"/>
        </w:rPr>
        <w:t>El sistema de video vigilancia que incorporarán las unidades de transporte concesionadas, en la modalidad de colectivo, deberá contar con las siguientes especificaciones y características mínimas para ser compatibles con los sistemas que cuenta actualmente el centro de mando y comunicación de la SSC</w:t>
      </w:r>
      <w:r w:rsidRPr="00750BD5">
        <w:rPr>
          <w:rFonts w:ascii="Palatino Linotype" w:eastAsiaTheme="minorHAnsi" w:hAnsi="Palatino Linotype" w:cs="Arial"/>
          <w:i/>
          <w:sz w:val="22"/>
          <w:szCs w:val="22"/>
          <w:lang w:val="es-MX" w:eastAsia="en-US"/>
        </w:rPr>
        <w:t>, así como algunos municipios que cuentan con este tipo de infraestructura.</w:t>
      </w:r>
    </w:p>
    <w:p w:rsidR="00CB4D20" w:rsidRPr="00750BD5" w:rsidRDefault="00CB4D20" w:rsidP="00CB4D20">
      <w:pPr>
        <w:ind w:left="851" w:right="851"/>
        <w:jc w:val="both"/>
        <w:rPr>
          <w:rFonts w:ascii="Palatino Linotype" w:eastAsiaTheme="minorHAnsi" w:hAnsi="Palatino Linotype" w:cs="Arial"/>
          <w:i/>
          <w:sz w:val="22"/>
          <w:szCs w:val="22"/>
          <w:lang w:val="es-MX" w:eastAsia="en-US"/>
        </w:rPr>
      </w:pPr>
      <w:r w:rsidRPr="00750BD5">
        <w:rPr>
          <w:rFonts w:ascii="Palatino Linotype" w:eastAsiaTheme="minorHAnsi" w:hAnsi="Palatino Linotype" w:cs="Arial"/>
          <w:i/>
          <w:sz w:val="22"/>
          <w:szCs w:val="22"/>
          <w:lang w:val="es-MX" w:eastAsia="en-US"/>
        </w:rPr>
        <w:t>…</w:t>
      </w:r>
    </w:p>
    <w:p w:rsidR="00CB4D20" w:rsidRPr="00750BD5" w:rsidRDefault="00CB4D20" w:rsidP="00CB4D20">
      <w:pPr>
        <w:ind w:left="851" w:right="851"/>
        <w:jc w:val="both"/>
        <w:rPr>
          <w:rFonts w:ascii="Palatino Linotype" w:hAnsi="Palatino Linotype"/>
          <w:b/>
          <w:bCs/>
          <w:i/>
          <w:sz w:val="22"/>
          <w:szCs w:val="22"/>
          <w:lang w:val="es-MX"/>
        </w:rPr>
      </w:pPr>
      <w:r w:rsidRPr="00750BD5">
        <w:rPr>
          <w:rFonts w:ascii="Palatino Linotype" w:hAnsi="Palatino Linotype"/>
          <w:bCs/>
          <w:i/>
          <w:sz w:val="22"/>
          <w:szCs w:val="22"/>
          <w:lang w:val="es-MX"/>
        </w:rPr>
        <w:t xml:space="preserve"> </w:t>
      </w:r>
      <w:r w:rsidRPr="00750BD5">
        <w:rPr>
          <w:rFonts w:ascii="Palatino Linotype" w:hAnsi="Palatino Linotype"/>
          <w:b/>
          <w:bCs/>
          <w:i/>
          <w:sz w:val="22"/>
          <w:szCs w:val="22"/>
          <w:lang w:val="es-MX"/>
        </w:rPr>
        <w:t>IV.-MÉTODO DE PRUEBA Y MUESTREO.</w:t>
      </w:r>
    </w:p>
    <w:p w:rsidR="00CB4D20" w:rsidRPr="00750BD5" w:rsidRDefault="00CB4D20" w:rsidP="00CB4D20">
      <w:pPr>
        <w:ind w:left="851" w:right="851"/>
        <w:jc w:val="both"/>
        <w:rPr>
          <w:rFonts w:ascii="Palatino Linotype" w:hAnsi="Palatino Linotype"/>
          <w:bCs/>
          <w:i/>
          <w:sz w:val="22"/>
          <w:szCs w:val="22"/>
          <w:lang w:val="es-MX"/>
        </w:rPr>
      </w:pPr>
      <w:r w:rsidRPr="00750BD5">
        <w:rPr>
          <w:rFonts w:ascii="Palatino Linotype" w:hAnsi="Palatino Linotype"/>
          <w:bCs/>
          <w:i/>
          <w:sz w:val="22"/>
          <w:szCs w:val="22"/>
          <w:lang w:val="es-MX"/>
        </w:rPr>
        <w:t>La información generada por los sistemas de video vigilancia de las unidades de transporte público, así como los centros de mando y comunicaciones de la SSC y los centros de los municipios se verificará en tiempo real, de tal manera que se otorgue a la ciudadanía los medios necesarios para una respuesta oportuna en caso de cualquier tipo de eventualidad dentro de las unidades de transporte público concesionadas por parte de la Secretaría de Transporte del Estado de México, tales como robo, emergencia médica o accidente vial.</w:t>
      </w:r>
    </w:p>
    <w:p w:rsidR="00CB4D20" w:rsidRPr="00750BD5" w:rsidRDefault="00CB4D20" w:rsidP="00CB4D20">
      <w:pPr>
        <w:ind w:left="851" w:right="851"/>
        <w:jc w:val="both"/>
        <w:rPr>
          <w:rFonts w:ascii="Palatino Linotype" w:hAnsi="Palatino Linotype"/>
          <w:bCs/>
          <w:i/>
          <w:sz w:val="22"/>
          <w:szCs w:val="22"/>
          <w:lang w:val="es-MX"/>
        </w:rPr>
      </w:pPr>
    </w:p>
    <w:p w:rsidR="00CB4D20" w:rsidRPr="00750BD5" w:rsidRDefault="00CB4D20" w:rsidP="00CB4D20">
      <w:pPr>
        <w:ind w:left="851" w:right="851"/>
        <w:jc w:val="both"/>
        <w:rPr>
          <w:rFonts w:ascii="Palatino Linotype" w:hAnsi="Palatino Linotype"/>
          <w:bCs/>
          <w:i/>
          <w:sz w:val="22"/>
          <w:szCs w:val="22"/>
          <w:lang w:val="es-MX"/>
        </w:rPr>
      </w:pPr>
      <w:r w:rsidRPr="00750BD5">
        <w:rPr>
          <w:rFonts w:ascii="Palatino Linotype" w:hAnsi="Palatino Linotype"/>
          <w:bCs/>
          <w:i/>
          <w:sz w:val="22"/>
          <w:szCs w:val="22"/>
          <w:lang w:val="es-MX"/>
        </w:rPr>
        <w:t>La Secretaría de Transporte coordinará, con la Secretaría de Seguridad Ciudadana y los municipios, los trabajos de revisar y verificar las áreas operativas respectivas.</w:t>
      </w:r>
    </w:p>
    <w:p w:rsidR="00CB4D20" w:rsidRPr="00750BD5" w:rsidRDefault="00CB4D20" w:rsidP="00CB4D20">
      <w:pPr>
        <w:ind w:left="851" w:right="851"/>
        <w:jc w:val="both"/>
        <w:rPr>
          <w:rFonts w:ascii="Palatino Linotype" w:hAnsi="Palatino Linotype"/>
          <w:bCs/>
          <w:i/>
          <w:sz w:val="22"/>
          <w:szCs w:val="22"/>
          <w:lang w:val="es-MX"/>
        </w:rPr>
      </w:pPr>
    </w:p>
    <w:p w:rsidR="00CB4D20" w:rsidRPr="00750BD5" w:rsidRDefault="00CB4D20" w:rsidP="00CB4D20">
      <w:pPr>
        <w:ind w:left="851" w:right="851"/>
        <w:jc w:val="both"/>
        <w:rPr>
          <w:rFonts w:ascii="Palatino Linotype" w:hAnsi="Palatino Linotype"/>
          <w:bCs/>
          <w:i/>
          <w:sz w:val="22"/>
          <w:szCs w:val="22"/>
          <w:lang w:val="es-MX"/>
        </w:rPr>
      </w:pPr>
      <w:r w:rsidRPr="00750BD5">
        <w:rPr>
          <w:rFonts w:ascii="Palatino Linotype" w:hAnsi="Palatino Linotype"/>
          <w:b/>
          <w:bCs/>
          <w:i/>
          <w:sz w:val="22"/>
          <w:szCs w:val="22"/>
          <w:u w:val="single"/>
          <w:lang w:val="es-MX"/>
        </w:rPr>
        <w:t>La Secretaria de Seguridad Ciudadana será la encargada de validar y otorgar el visto bueno a los equipos que se instalen en las unidades de transporte público, los cuales tendrán interoperabilidad con los Centros de Mando y Comunicación de la SSC y los municipios</w:t>
      </w:r>
      <w:r w:rsidRPr="00750BD5">
        <w:rPr>
          <w:rFonts w:ascii="Palatino Linotype" w:hAnsi="Palatino Linotype"/>
          <w:bCs/>
          <w:i/>
          <w:sz w:val="22"/>
          <w:szCs w:val="22"/>
          <w:lang w:val="es-MX"/>
        </w:rPr>
        <w:t>.”</w:t>
      </w:r>
    </w:p>
    <w:p w:rsidR="00CB4D20" w:rsidRPr="00750BD5" w:rsidRDefault="00CB4D20" w:rsidP="00CB4D20">
      <w:pPr>
        <w:ind w:left="851" w:right="851"/>
        <w:jc w:val="both"/>
        <w:rPr>
          <w:rFonts w:ascii="Palatino Linotype" w:hAnsi="Palatino Linotype"/>
          <w:bCs/>
          <w:i/>
          <w:sz w:val="22"/>
          <w:szCs w:val="22"/>
          <w:lang w:val="es-MX"/>
        </w:rPr>
      </w:pPr>
    </w:p>
    <w:p w:rsidR="00CB4D20" w:rsidRPr="00750BD5" w:rsidRDefault="00CB4D20" w:rsidP="00CB4D20">
      <w:pPr>
        <w:ind w:left="851" w:right="851"/>
        <w:jc w:val="both"/>
        <w:rPr>
          <w:rFonts w:ascii="Palatino Linotype" w:hAnsi="Palatino Linotype"/>
          <w:bCs/>
          <w:i/>
          <w:sz w:val="22"/>
          <w:szCs w:val="22"/>
          <w:lang w:val="es-MX"/>
        </w:rPr>
      </w:pPr>
      <w:r w:rsidRPr="00750BD5">
        <w:rPr>
          <w:rFonts w:ascii="Palatino Linotype" w:hAnsi="Palatino Linotype"/>
          <w:bCs/>
          <w:i/>
          <w:sz w:val="22"/>
          <w:szCs w:val="22"/>
          <w:lang w:val="es-MX"/>
        </w:rPr>
        <w:t>Énfasis añadido.</w:t>
      </w:r>
    </w:p>
    <w:p w:rsidR="00365D17" w:rsidRPr="00750BD5" w:rsidRDefault="00CB4D20" w:rsidP="00365D17">
      <w:pPr>
        <w:spacing w:before="240" w:after="240" w:line="360" w:lineRule="auto"/>
        <w:jc w:val="both"/>
        <w:rPr>
          <w:rFonts w:ascii="Palatino Linotype" w:hAnsi="Palatino Linotype"/>
          <w:bCs/>
          <w:lang w:val="es-MX"/>
        </w:rPr>
      </w:pPr>
      <w:r w:rsidRPr="00750BD5">
        <w:rPr>
          <w:rFonts w:ascii="Palatino Linotype" w:hAnsi="Palatino Linotype"/>
          <w:bCs/>
          <w:lang w:val="es-MX"/>
        </w:rPr>
        <w:lastRenderedPageBreak/>
        <w:t xml:space="preserve">En este mismo orden de ideas es pertinente referir que la Norma Técnica publicada en la Gaceta de Gobierno del Estado de México el </w:t>
      </w:r>
      <w:r w:rsidR="00183CA7" w:rsidRPr="00750BD5">
        <w:rPr>
          <w:rFonts w:ascii="Palatino Linotype" w:hAnsi="Palatino Linotype"/>
          <w:bCs/>
          <w:lang w:val="es-MX"/>
        </w:rPr>
        <w:t>14 de abril de 2014, refiere lo siguiente:</w:t>
      </w:r>
    </w:p>
    <w:p w:rsidR="00183CA7" w:rsidRPr="00750BD5" w:rsidRDefault="00502FCE" w:rsidP="00502FCE">
      <w:pPr>
        <w:ind w:left="851" w:right="851"/>
        <w:jc w:val="both"/>
        <w:rPr>
          <w:rFonts w:ascii="Palatino Linotype" w:hAnsi="Palatino Linotype"/>
          <w:b/>
          <w:i/>
          <w:sz w:val="22"/>
          <w:szCs w:val="22"/>
        </w:rPr>
      </w:pPr>
      <w:r w:rsidRPr="00750BD5">
        <w:rPr>
          <w:rFonts w:ascii="Palatino Linotype" w:hAnsi="Palatino Linotype"/>
          <w:i/>
          <w:sz w:val="22"/>
          <w:szCs w:val="22"/>
        </w:rPr>
        <w:t>“</w:t>
      </w:r>
      <w:r w:rsidR="00183CA7" w:rsidRPr="00750BD5">
        <w:rPr>
          <w:rFonts w:ascii="Palatino Linotype" w:hAnsi="Palatino Linotype"/>
          <w:b/>
          <w:i/>
          <w:sz w:val="22"/>
          <w:szCs w:val="22"/>
        </w:rPr>
        <w:t>ACUERDO DEL SECRETARIO DE TRANSPORTE POR EL QUE SE DA A CONOCER LA NORMA TÉCNICA DE LOS SERVICIOS DE TAXI SEGURO Y TAXI ROSA CON ENLACE A UN CENTRO DE MONITOREO CON EL SERVICIO DE ATENCION A LLAMADAS DE EMERGENCIA 0-6-6.</w:t>
      </w:r>
    </w:p>
    <w:p w:rsidR="00183CA7" w:rsidRPr="00750BD5" w:rsidRDefault="00183CA7" w:rsidP="00502FCE">
      <w:pPr>
        <w:ind w:left="851" w:right="851"/>
        <w:jc w:val="both"/>
        <w:rPr>
          <w:rFonts w:ascii="Palatino Linotype" w:hAnsi="Palatino Linotype"/>
          <w:i/>
          <w:sz w:val="22"/>
          <w:szCs w:val="22"/>
        </w:rPr>
      </w:pPr>
      <w:r w:rsidRPr="00750BD5">
        <w:rPr>
          <w:rFonts w:ascii="Palatino Linotype" w:hAnsi="Palatino Linotype"/>
          <w:i/>
          <w:sz w:val="22"/>
          <w:szCs w:val="22"/>
        </w:rPr>
        <w:t>…</w:t>
      </w:r>
    </w:p>
    <w:p w:rsidR="00502FCE" w:rsidRPr="00750BD5" w:rsidRDefault="00183CA7" w:rsidP="00502FCE">
      <w:pPr>
        <w:ind w:left="851" w:right="851"/>
        <w:jc w:val="both"/>
        <w:rPr>
          <w:rFonts w:ascii="Palatino Linotype" w:hAnsi="Palatino Linotype"/>
          <w:i/>
          <w:sz w:val="22"/>
          <w:szCs w:val="22"/>
        </w:rPr>
      </w:pPr>
      <w:r w:rsidRPr="00750BD5">
        <w:rPr>
          <w:rFonts w:ascii="Palatino Linotype" w:hAnsi="Palatino Linotype"/>
          <w:b/>
          <w:i/>
          <w:sz w:val="22"/>
          <w:szCs w:val="22"/>
        </w:rPr>
        <w:t>SEXTA.</w:t>
      </w:r>
      <w:r w:rsidRPr="00750BD5">
        <w:rPr>
          <w:rFonts w:ascii="Palatino Linotype" w:hAnsi="Palatino Linotype"/>
          <w:i/>
          <w:sz w:val="22"/>
          <w:szCs w:val="22"/>
        </w:rPr>
        <w:t xml:space="preserve"> </w:t>
      </w:r>
      <w:r w:rsidRPr="00750BD5">
        <w:rPr>
          <w:rFonts w:ascii="Palatino Linotype" w:hAnsi="Palatino Linotype"/>
          <w:b/>
          <w:i/>
          <w:sz w:val="22"/>
          <w:szCs w:val="22"/>
          <w:u w:val="single"/>
        </w:rPr>
        <w:t xml:space="preserve">La Secretaría de Seguridad Ciudadana a través del Centro da Mando y Comunicación, será la instancia responsable de emitir el oficio de opinión técnica favorable sobre los equipos y sistemas de seguridad que oferten proveedores </w:t>
      </w:r>
      <w:r w:rsidR="00502FCE" w:rsidRPr="00750BD5">
        <w:rPr>
          <w:rFonts w:ascii="Palatino Linotype" w:hAnsi="Palatino Linotype"/>
          <w:b/>
          <w:i/>
          <w:sz w:val="22"/>
          <w:szCs w:val="22"/>
          <w:u w:val="single"/>
        </w:rPr>
        <w:t>especializados en esta materia</w:t>
      </w:r>
      <w:r w:rsidR="00502FCE" w:rsidRPr="00750BD5">
        <w:rPr>
          <w:rFonts w:ascii="Palatino Linotype" w:hAnsi="Palatino Linotype"/>
          <w:i/>
          <w:sz w:val="22"/>
          <w:szCs w:val="22"/>
        </w:rPr>
        <w:t>.</w:t>
      </w:r>
    </w:p>
    <w:p w:rsidR="00502FCE" w:rsidRPr="00750BD5" w:rsidRDefault="00183CA7" w:rsidP="00502FCE">
      <w:pPr>
        <w:ind w:left="851" w:right="851"/>
        <w:jc w:val="both"/>
        <w:rPr>
          <w:rFonts w:ascii="Palatino Linotype" w:hAnsi="Palatino Linotype"/>
          <w:i/>
          <w:sz w:val="22"/>
          <w:szCs w:val="22"/>
        </w:rPr>
      </w:pPr>
      <w:r w:rsidRPr="00750BD5">
        <w:rPr>
          <w:rFonts w:ascii="Palatino Linotype" w:hAnsi="Palatino Linotype"/>
          <w:i/>
          <w:sz w:val="22"/>
          <w:szCs w:val="22"/>
        </w:rPr>
        <w:t>Para obtener el oficio de opinión téc</w:t>
      </w:r>
      <w:r w:rsidR="00502FCE" w:rsidRPr="00750BD5">
        <w:rPr>
          <w:rFonts w:ascii="Palatino Linotype" w:hAnsi="Palatino Linotype"/>
          <w:i/>
          <w:sz w:val="22"/>
          <w:szCs w:val="22"/>
        </w:rPr>
        <w:t>nica se realizará lo siguiente:</w:t>
      </w:r>
    </w:p>
    <w:p w:rsidR="00502FCE" w:rsidRPr="00750BD5" w:rsidRDefault="00183CA7" w:rsidP="00502FCE">
      <w:pPr>
        <w:pStyle w:val="Prrafodelista"/>
        <w:numPr>
          <w:ilvl w:val="0"/>
          <w:numId w:val="26"/>
        </w:numPr>
        <w:ind w:right="851"/>
        <w:jc w:val="both"/>
        <w:rPr>
          <w:rFonts w:ascii="Palatino Linotype" w:hAnsi="Palatino Linotype"/>
          <w:i/>
        </w:rPr>
      </w:pPr>
      <w:r w:rsidRPr="00750BD5">
        <w:rPr>
          <w:rFonts w:ascii="Palatino Linotype" w:hAnsi="Palatino Linotype"/>
          <w:b/>
          <w:i/>
          <w:u w:val="single"/>
        </w:rPr>
        <w:t>La Secretaría del Transporte enviará solicitud de autorización de la empresa ofertante de los sistemas de segurida</w:t>
      </w:r>
      <w:r w:rsidRPr="00750BD5">
        <w:rPr>
          <w:rFonts w:ascii="Palatino Linotype" w:hAnsi="Palatino Linotype"/>
          <w:i/>
        </w:rPr>
        <w:t>d a</w:t>
      </w:r>
      <w:r w:rsidR="00502FCE" w:rsidRPr="00750BD5">
        <w:rPr>
          <w:rFonts w:ascii="Palatino Linotype" w:hAnsi="Palatino Linotype"/>
          <w:i/>
        </w:rPr>
        <w:t xml:space="preserve"> las empresas concesionarias.</w:t>
      </w:r>
    </w:p>
    <w:p w:rsidR="00502FCE" w:rsidRPr="00750BD5" w:rsidRDefault="00183CA7" w:rsidP="00502FCE">
      <w:pPr>
        <w:pStyle w:val="Prrafodelista"/>
        <w:numPr>
          <w:ilvl w:val="0"/>
          <w:numId w:val="26"/>
        </w:numPr>
        <w:ind w:right="851"/>
        <w:jc w:val="both"/>
        <w:rPr>
          <w:rFonts w:ascii="Palatino Linotype" w:hAnsi="Palatino Linotype"/>
          <w:i/>
        </w:rPr>
      </w:pPr>
      <w:r w:rsidRPr="00750BD5">
        <w:rPr>
          <w:rFonts w:ascii="Palatino Linotype" w:hAnsi="Palatino Linotype"/>
          <w:b/>
          <w:i/>
          <w:u w:val="single"/>
        </w:rPr>
        <w:t>El Centro de Mando y Comunicación realizará la evaluación de los sistemas de acuerdo a sus protocolos</w:t>
      </w:r>
      <w:r w:rsidRPr="00750BD5">
        <w:rPr>
          <w:rFonts w:ascii="Palatino Linotype" w:hAnsi="Palatino Linotype"/>
          <w:i/>
        </w:rPr>
        <w:t xml:space="preserve"> y a lo establecido en la Norma Técnica a que hace re</w:t>
      </w:r>
      <w:r w:rsidR="00502FCE" w:rsidRPr="00750BD5">
        <w:rPr>
          <w:rFonts w:ascii="Palatino Linotype" w:hAnsi="Palatino Linotype"/>
          <w:i/>
        </w:rPr>
        <w:t>ferencia el presente acuerdo.</w:t>
      </w:r>
    </w:p>
    <w:p w:rsidR="00502FCE" w:rsidRPr="00750BD5" w:rsidRDefault="00183CA7" w:rsidP="00502FCE">
      <w:pPr>
        <w:pStyle w:val="Prrafodelista"/>
        <w:numPr>
          <w:ilvl w:val="0"/>
          <w:numId w:val="26"/>
        </w:numPr>
        <w:ind w:right="851"/>
        <w:jc w:val="both"/>
        <w:rPr>
          <w:rFonts w:ascii="Palatino Linotype" w:hAnsi="Palatino Linotype"/>
          <w:i/>
        </w:rPr>
      </w:pPr>
      <w:r w:rsidRPr="00750BD5">
        <w:rPr>
          <w:rFonts w:ascii="Palatino Linotype" w:hAnsi="Palatino Linotype"/>
          <w:b/>
          <w:i/>
          <w:u w:val="single"/>
        </w:rPr>
        <w:t xml:space="preserve">El Centro de Mando y Comunicación emitirá el oficio con la opinión técnica favorable a la empresa que oferte los sistemas de seguridad y lo enviará </w:t>
      </w:r>
      <w:r w:rsidR="00502FCE" w:rsidRPr="00750BD5">
        <w:rPr>
          <w:rFonts w:ascii="Palatino Linotype" w:hAnsi="Palatino Linotype"/>
          <w:b/>
          <w:i/>
          <w:u w:val="single"/>
        </w:rPr>
        <w:t>a la Secretaria del Transporte</w:t>
      </w:r>
      <w:r w:rsidR="00502FCE" w:rsidRPr="00750BD5">
        <w:rPr>
          <w:rFonts w:ascii="Palatino Linotype" w:hAnsi="Palatino Linotype"/>
          <w:i/>
        </w:rPr>
        <w:t>.</w:t>
      </w:r>
    </w:p>
    <w:p w:rsidR="00502FCE" w:rsidRPr="00750BD5" w:rsidRDefault="00502FCE" w:rsidP="00502FCE">
      <w:pPr>
        <w:ind w:left="1211" w:right="851"/>
        <w:jc w:val="both"/>
        <w:rPr>
          <w:rFonts w:ascii="Palatino Linotype" w:hAnsi="Palatino Linotype"/>
          <w:i/>
        </w:rPr>
      </w:pPr>
    </w:p>
    <w:p w:rsidR="00183CA7" w:rsidRPr="00750BD5" w:rsidRDefault="00183CA7" w:rsidP="00502FCE">
      <w:pPr>
        <w:ind w:left="1211" w:right="851"/>
        <w:jc w:val="both"/>
        <w:rPr>
          <w:rFonts w:ascii="Palatino Linotype" w:hAnsi="Palatino Linotype"/>
          <w:i/>
        </w:rPr>
      </w:pPr>
      <w:r w:rsidRPr="00750BD5">
        <w:rPr>
          <w:rFonts w:ascii="Palatino Linotype" w:hAnsi="Palatino Linotype"/>
          <w:b/>
          <w:i/>
          <w:u w:val="single"/>
        </w:rPr>
        <w:t xml:space="preserve">La Secretaría de Transporte publicará en su página web la lista de empresas proveedoras que cumplan con la Norma Técnica del Sistema de </w:t>
      </w:r>
      <w:proofErr w:type="spellStart"/>
      <w:r w:rsidRPr="00750BD5">
        <w:rPr>
          <w:rFonts w:ascii="Palatino Linotype" w:hAnsi="Palatino Linotype"/>
          <w:b/>
          <w:i/>
          <w:u w:val="single"/>
        </w:rPr>
        <w:t>Videovigilancia</w:t>
      </w:r>
      <w:proofErr w:type="spellEnd"/>
      <w:r w:rsidRPr="00750BD5">
        <w:rPr>
          <w:rFonts w:ascii="Palatino Linotype" w:hAnsi="Palatino Linotype"/>
          <w:b/>
          <w:i/>
          <w:u w:val="single"/>
        </w:rPr>
        <w:t>, Geolocalización y Botones de Pánico en Taxi Seguro y Taxi Rosa en el Servicio Discrecional de Pasaje para la Modalidad Individual de Automóvil de Alquiler, en sus Variantes de Sitio y Radio Servicio, con enlace a un Centro de Monitoreo Coordinado con el Servicio de Atención de Llamadas de Emergencia 066, para conocimiento de los concesionarios de transporte interesados</w:t>
      </w:r>
      <w:r w:rsidRPr="00750BD5">
        <w:rPr>
          <w:rFonts w:ascii="Palatino Linotype" w:hAnsi="Palatino Linotype"/>
          <w:i/>
        </w:rPr>
        <w:t xml:space="preserve"> en obtener la autorización para el servicio de Transporte Seguro o Taxi Rosa.</w:t>
      </w:r>
      <w:r w:rsidR="00502FCE" w:rsidRPr="00750BD5">
        <w:rPr>
          <w:rFonts w:ascii="Palatino Linotype" w:hAnsi="Palatino Linotype"/>
          <w:i/>
        </w:rPr>
        <w:t>”</w:t>
      </w:r>
    </w:p>
    <w:p w:rsidR="00502FCE" w:rsidRPr="00750BD5" w:rsidRDefault="00502FCE" w:rsidP="00502FCE">
      <w:pPr>
        <w:ind w:left="851" w:right="851"/>
        <w:jc w:val="both"/>
        <w:rPr>
          <w:rFonts w:ascii="Palatino Linotype" w:hAnsi="Palatino Linotype"/>
          <w:i/>
          <w:sz w:val="22"/>
          <w:szCs w:val="22"/>
        </w:rPr>
      </w:pPr>
    </w:p>
    <w:p w:rsidR="00502FCE" w:rsidRPr="00750BD5" w:rsidRDefault="00502FCE" w:rsidP="00502FCE">
      <w:pPr>
        <w:ind w:left="851" w:right="851"/>
        <w:jc w:val="both"/>
        <w:rPr>
          <w:rFonts w:ascii="Palatino Linotype" w:hAnsi="Palatino Linotype"/>
          <w:bCs/>
          <w:i/>
          <w:sz w:val="22"/>
          <w:szCs w:val="22"/>
          <w:lang w:val="es-MX"/>
        </w:rPr>
      </w:pPr>
      <w:r w:rsidRPr="00750BD5">
        <w:rPr>
          <w:rFonts w:ascii="Palatino Linotype" w:hAnsi="Palatino Linotype"/>
          <w:i/>
          <w:sz w:val="22"/>
          <w:szCs w:val="22"/>
        </w:rPr>
        <w:t>Énfasis añadido</w:t>
      </w:r>
    </w:p>
    <w:p w:rsidR="003B0B37" w:rsidRPr="00750BD5" w:rsidRDefault="002904CD" w:rsidP="00057195">
      <w:pPr>
        <w:spacing w:before="240" w:after="240" w:line="360" w:lineRule="auto"/>
        <w:jc w:val="both"/>
        <w:rPr>
          <w:rFonts w:ascii="Palatino Linotype" w:hAnsi="Palatino Linotype"/>
        </w:rPr>
      </w:pPr>
      <w:r w:rsidRPr="00750BD5">
        <w:rPr>
          <w:rFonts w:ascii="Palatino Linotype" w:hAnsi="Palatino Linotype"/>
        </w:rPr>
        <w:lastRenderedPageBreak/>
        <w:t>Es de mencionar que en la Gaceta de Gobierno del fecha 20 de marzo de 2018, se publicó el ACUERDO DEL SECRETARIO DE MOVILIDAD POR EL QUE SE AUTORIZA POR TIEMPO DETERMINADO LA CULMINACIÓN DE LOS TRÁMITES DE OTORGAMIENTO DE CONCESIONES, AUTORIZACIONES DE BASE, TERMINALES, DERROTEROS, LANZADERAS, ALARGAMIENTOS Y MODIFICACIONES DE DERROTEROS QUE SE HAYAN INICIADO Y NO CONCLUIDO, ASÍ MISMO RESPECTO DE LAS CONCESIONES VENCIDAS QUE NO FUERON PRORROGADAS EN TIEMPO Y FORMA, mismo que refiere:</w:t>
      </w:r>
    </w:p>
    <w:p w:rsidR="002904CD" w:rsidRPr="00750BD5" w:rsidRDefault="002904CD" w:rsidP="002904CD">
      <w:pPr>
        <w:ind w:left="851" w:right="851"/>
        <w:jc w:val="both"/>
        <w:rPr>
          <w:rFonts w:ascii="Palatino Linotype" w:hAnsi="Palatino Linotype"/>
          <w:i/>
          <w:sz w:val="22"/>
          <w:szCs w:val="22"/>
        </w:rPr>
      </w:pPr>
      <w:r w:rsidRPr="00750BD5">
        <w:rPr>
          <w:rFonts w:ascii="Palatino Linotype" w:hAnsi="Palatino Linotype"/>
          <w:b/>
          <w:i/>
          <w:sz w:val="22"/>
          <w:szCs w:val="22"/>
        </w:rPr>
        <w:t>QUINTO.</w:t>
      </w:r>
      <w:r w:rsidRPr="00750BD5">
        <w:rPr>
          <w:rFonts w:ascii="Palatino Linotype" w:hAnsi="Palatino Linotype"/>
          <w:i/>
          <w:sz w:val="22"/>
          <w:szCs w:val="22"/>
        </w:rPr>
        <w:t xml:space="preserve"> Los vehículos afectos a las concesiones sobre las que versa el presente Acuerdo deberán cumplir con los siguientes requisitos:</w:t>
      </w:r>
    </w:p>
    <w:p w:rsidR="002904CD" w:rsidRPr="00750BD5" w:rsidRDefault="002904CD" w:rsidP="002904CD">
      <w:pPr>
        <w:ind w:left="851" w:right="851"/>
        <w:jc w:val="both"/>
        <w:rPr>
          <w:rFonts w:ascii="Palatino Linotype" w:hAnsi="Palatino Linotype"/>
          <w:i/>
          <w:sz w:val="22"/>
          <w:szCs w:val="22"/>
        </w:rPr>
      </w:pPr>
      <w:r w:rsidRPr="00750BD5">
        <w:rPr>
          <w:rFonts w:ascii="Palatino Linotype" w:hAnsi="Palatino Linotype"/>
          <w:b/>
          <w:i/>
          <w:sz w:val="22"/>
          <w:szCs w:val="22"/>
        </w:rPr>
        <w:t>A.</w:t>
      </w:r>
      <w:r w:rsidRPr="00750BD5">
        <w:rPr>
          <w:rFonts w:ascii="Palatino Linotype" w:hAnsi="Palatino Linotype"/>
          <w:i/>
          <w:sz w:val="22"/>
          <w:szCs w:val="22"/>
        </w:rPr>
        <w:t xml:space="preserve"> De conformidad con la Norma Técnica aplicable, tener conectados al Centro de Control y Gestión de la Secretaría de Movilidad del Estado de México, los dispositivos de seguridad consistentes en: a. Sistema de Posicionamiento Global (GPS); b. Cámaras de vigilancia; y c. Botón de pánico,</w:t>
      </w:r>
    </w:p>
    <w:p w:rsidR="002904CD" w:rsidRPr="00750BD5" w:rsidRDefault="002904CD" w:rsidP="002904CD">
      <w:pPr>
        <w:ind w:left="851" w:right="851"/>
        <w:jc w:val="both"/>
        <w:rPr>
          <w:rFonts w:ascii="Palatino Linotype" w:hAnsi="Palatino Linotype"/>
          <w:i/>
          <w:sz w:val="22"/>
          <w:szCs w:val="22"/>
        </w:rPr>
      </w:pPr>
      <w:r w:rsidRPr="00750BD5">
        <w:rPr>
          <w:rFonts w:ascii="Palatino Linotype" w:hAnsi="Palatino Linotype"/>
          <w:b/>
          <w:i/>
          <w:sz w:val="22"/>
          <w:szCs w:val="22"/>
        </w:rPr>
        <w:t>B.</w:t>
      </w:r>
      <w:r w:rsidRPr="00750BD5">
        <w:rPr>
          <w:rFonts w:ascii="Palatino Linotype" w:hAnsi="Palatino Linotype"/>
          <w:i/>
          <w:sz w:val="22"/>
          <w:szCs w:val="22"/>
        </w:rPr>
        <w:t xml:space="preserve"> Cumplir con lo dispuesto en el Acuerdo por el que se expiden y señalan los elementos de identificación de los vehículos destinados a concesiones y permisos relacionados con el servicio público de transporte seguro para las modalidades de colectivo, automóvil de alquiler y taxi rosa en el Estado de México, publicado en el Periódico Oficial “Gaceta del Gobierno” el catorce de abril de dos mil catorce. La Secretaría verificará físicamente el cumplimiento de lo establecido en este artículo.</w:t>
      </w:r>
    </w:p>
    <w:p w:rsidR="002904CD" w:rsidRPr="00750BD5" w:rsidRDefault="002904CD" w:rsidP="002904CD">
      <w:pPr>
        <w:ind w:left="851" w:right="851"/>
        <w:jc w:val="both"/>
        <w:rPr>
          <w:rFonts w:ascii="Palatino Linotype" w:hAnsi="Palatino Linotype"/>
          <w:i/>
          <w:sz w:val="22"/>
          <w:szCs w:val="22"/>
        </w:rPr>
      </w:pPr>
      <w:r w:rsidRPr="00750BD5">
        <w:rPr>
          <w:rFonts w:ascii="Palatino Linotype" w:hAnsi="Palatino Linotype"/>
          <w:b/>
          <w:i/>
          <w:sz w:val="22"/>
          <w:szCs w:val="22"/>
        </w:rPr>
        <w:t>Énfasis añadido.</w:t>
      </w:r>
    </w:p>
    <w:p w:rsidR="002904CD" w:rsidRPr="00750BD5" w:rsidRDefault="002904CD" w:rsidP="002904CD">
      <w:pPr>
        <w:ind w:left="851" w:right="851"/>
        <w:jc w:val="both"/>
        <w:rPr>
          <w:rFonts w:ascii="Palatino Linotype" w:hAnsi="Palatino Linotype"/>
          <w:i/>
          <w:sz w:val="22"/>
          <w:szCs w:val="22"/>
        </w:rPr>
      </w:pPr>
    </w:p>
    <w:p w:rsidR="002904CD" w:rsidRPr="00750BD5" w:rsidRDefault="002904CD" w:rsidP="003832DA">
      <w:pPr>
        <w:spacing w:before="240" w:after="240" w:line="360" w:lineRule="auto"/>
        <w:jc w:val="both"/>
        <w:rPr>
          <w:rFonts w:ascii="Palatino Linotype" w:hAnsi="Palatino Linotype" w:cs="Arial"/>
        </w:rPr>
      </w:pPr>
      <w:r w:rsidRPr="00750BD5">
        <w:rPr>
          <w:rFonts w:ascii="Palatino Linotype" w:hAnsi="Palatino Linotype" w:cs="Arial"/>
        </w:rPr>
        <w:t xml:space="preserve">De los acuerdos referidos con antelación se advierte que efectivamente le corresponde a la Secretaría de Seguridad Estatal a través del Centro de Mando y Comunicación, emitir el oficio de opinión técnica favorable sobre los equipos y sistemas de seguridad que oferten proveedores especializados en esta materia, mismo que </w:t>
      </w:r>
      <w:r w:rsidR="0038740B" w:rsidRPr="00750BD5">
        <w:rPr>
          <w:rFonts w:ascii="Palatino Linotype" w:hAnsi="Palatino Linotype" w:cs="Arial"/>
        </w:rPr>
        <w:t>hará</w:t>
      </w:r>
      <w:r w:rsidRPr="00750BD5">
        <w:rPr>
          <w:rFonts w:ascii="Palatino Linotype" w:hAnsi="Palatino Linotype" w:cs="Arial"/>
        </w:rPr>
        <w:t xml:space="preserve"> del conocimiento a la </w:t>
      </w:r>
      <w:r w:rsidR="0038740B" w:rsidRPr="00750BD5">
        <w:rPr>
          <w:rFonts w:ascii="Palatino Linotype" w:hAnsi="Palatino Linotype" w:cs="Arial"/>
        </w:rPr>
        <w:t xml:space="preserve">entonces </w:t>
      </w:r>
      <w:r w:rsidR="00183CA7" w:rsidRPr="00750BD5">
        <w:rPr>
          <w:rFonts w:ascii="Palatino Linotype" w:hAnsi="Palatino Linotype" w:cs="Arial"/>
        </w:rPr>
        <w:t>Secretaría de Transporte</w:t>
      </w:r>
      <w:r w:rsidR="0038740B" w:rsidRPr="00750BD5">
        <w:rPr>
          <w:rFonts w:ascii="Palatino Linotype" w:hAnsi="Palatino Linotype" w:cs="Arial"/>
        </w:rPr>
        <w:t>, hoy Secretaria de Movilidad</w:t>
      </w:r>
      <w:r w:rsidR="00183CA7" w:rsidRPr="00750BD5">
        <w:rPr>
          <w:rFonts w:ascii="Palatino Linotype" w:hAnsi="Palatino Linotype" w:cs="Arial"/>
        </w:rPr>
        <w:t xml:space="preserve"> </w:t>
      </w:r>
      <w:r w:rsidRPr="00750BD5">
        <w:rPr>
          <w:rFonts w:ascii="Palatino Linotype" w:hAnsi="Palatino Linotype" w:cs="Arial"/>
        </w:rPr>
        <w:t xml:space="preserve">para que publique </w:t>
      </w:r>
      <w:r w:rsidR="00183CA7" w:rsidRPr="00750BD5">
        <w:rPr>
          <w:rFonts w:ascii="Palatino Linotype" w:hAnsi="Palatino Linotype" w:cs="Arial"/>
        </w:rPr>
        <w:t xml:space="preserve">en su página web la lista de empresas proveedoras que cumplan con la Norma Técnica del Sistema de </w:t>
      </w:r>
      <w:proofErr w:type="spellStart"/>
      <w:r w:rsidR="00183CA7" w:rsidRPr="00750BD5">
        <w:rPr>
          <w:rFonts w:ascii="Palatino Linotype" w:hAnsi="Palatino Linotype" w:cs="Arial"/>
        </w:rPr>
        <w:t>Videovigilancia</w:t>
      </w:r>
      <w:proofErr w:type="spellEnd"/>
      <w:r w:rsidR="00183CA7" w:rsidRPr="00750BD5">
        <w:rPr>
          <w:rFonts w:ascii="Palatino Linotype" w:hAnsi="Palatino Linotype" w:cs="Arial"/>
        </w:rPr>
        <w:t xml:space="preserve">, </w:t>
      </w:r>
      <w:r w:rsidR="00183CA7" w:rsidRPr="00750BD5">
        <w:rPr>
          <w:rFonts w:ascii="Palatino Linotype" w:hAnsi="Palatino Linotype" w:cs="Arial"/>
        </w:rPr>
        <w:lastRenderedPageBreak/>
        <w:t>Geolocalización y Botones de Pánico, con enlace a un Centro de Monitoreo Coordinado con el Servicio de Atención de Llamadas de Emergencia 066</w:t>
      </w:r>
      <w:r w:rsidR="0038740B" w:rsidRPr="00750BD5">
        <w:rPr>
          <w:rFonts w:ascii="Palatino Linotype" w:hAnsi="Palatino Linotype" w:cs="Arial"/>
        </w:rPr>
        <w:t>.</w:t>
      </w:r>
    </w:p>
    <w:p w:rsidR="0038740B" w:rsidRPr="00750BD5" w:rsidRDefault="0038740B" w:rsidP="003832DA">
      <w:pPr>
        <w:spacing w:before="240" w:after="240" w:line="360" w:lineRule="auto"/>
        <w:jc w:val="both"/>
        <w:rPr>
          <w:rFonts w:ascii="Palatino Linotype" w:hAnsi="Palatino Linotype" w:cs="Arial"/>
        </w:rPr>
      </w:pPr>
      <w:r w:rsidRPr="00750BD5">
        <w:rPr>
          <w:rFonts w:ascii="Palatino Linotype" w:hAnsi="Palatino Linotype" w:cs="Arial"/>
        </w:rPr>
        <w:t xml:space="preserve">De lo precisado con antelación se advierte la existencia de la obligación del Sujeto Obligado de realizar la publicación de la lista de las empresas proveedoras que cumplan con la Norma Técnica del Sistema de </w:t>
      </w:r>
      <w:proofErr w:type="spellStart"/>
      <w:r w:rsidRPr="00750BD5">
        <w:rPr>
          <w:rFonts w:ascii="Palatino Linotype" w:hAnsi="Palatino Linotype" w:cs="Arial"/>
        </w:rPr>
        <w:t>Videovigilancia</w:t>
      </w:r>
      <w:proofErr w:type="spellEnd"/>
      <w:r w:rsidRPr="00750BD5">
        <w:rPr>
          <w:rFonts w:ascii="Palatino Linotype" w:hAnsi="Palatino Linotype" w:cs="Arial"/>
        </w:rPr>
        <w:t>, Geolocalización y Botones de Pánico, obligación con la que cumple la Secretaria de Movilidad, se afirma lo anterior, en virtud de que no se debe perder de vista que el Sujeto Obligado de emitir respuesta refirió que dicha información se encuentra publicada en su página oficial, del mismo modo proporcionó un link en donde se puede consultar la información con la que se da atención al requerimiento en estudio.</w:t>
      </w:r>
    </w:p>
    <w:p w:rsidR="0038740B" w:rsidRPr="00750BD5" w:rsidRDefault="0038740B" w:rsidP="003832DA">
      <w:pPr>
        <w:spacing w:before="240" w:after="240" w:line="360" w:lineRule="auto"/>
        <w:jc w:val="both"/>
        <w:rPr>
          <w:rFonts w:ascii="Palatino Linotype" w:hAnsi="Palatino Linotype" w:cs="Arial"/>
        </w:rPr>
      </w:pPr>
      <w:r w:rsidRPr="00750BD5">
        <w:rPr>
          <w:rFonts w:ascii="Palatino Linotype" w:hAnsi="Palatino Linotype" w:cs="Arial"/>
        </w:rPr>
        <w:t>En este sentido es de mencionar que si bien es cierto el Sujeto obligado proporciono la liga electrónica en donde a su decir se podía consultar la información, sin embargo no se debe perder de vista que el impetrante refirió no poder acceder a la información, motivo por el cual personal adscrito a este Órgano Garante procedió a realizar la consulta del link</w:t>
      </w:r>
      <w:r w:rsidR="00946C4D" w:rsidRPr="00750BD5">
        <w:rPr>
          <w:rFonts w:ascii="Verdana" w:hAnsi="Verdana"/>
          <w:sz w:val="18"/>
          <w:szCs w:val="18"/>
        </w:rPr>
        <w:t xml:space="preserve"> </w:t>
      </w:r>
      <w:hyperlink r:id="rId15" w:history="1">
        <w:r w:rsidR="00946C4D" w:rsidRPr="00750BD5">
          <w:rPr>
            <w:rStyle w:val="Hipervnculo"/>
            <w:rFonts w:ascii="Palatino Linotype" w:hAnsi="Palatino Linotype"/>
            <w:color w:val="auto"/>
          </w:rPr>
          <w:t>http://smovilidad.edomex.gob.mx/sites/smovilidad.edomex.gob.mx/files/files/pdf/Empresas_cumplen%20Norma.pdf</w:t>
        </w:r>
      </w:hyperlink>
      <w:r w:rsidR="00946C4D" w:rsidRPr="00750BD5">
        <w:rPr>
          <w:rFonts w:ascii="Palatino Linotype" w:hAnsi="Palatino Linotype"/>
        </w:rPr>
        <w:t xml:space="preserve"> </w:t>
      </w:r>
      <w:r w:rsidRPr="00750BD5">
        <w:rPr>
          <w:rFonts w:ascii="Palatino Linotype" w:hAnsi="Palatino Linotype" w:cs="Arial"/>
        </w:rPr>
        <w:t xml:space="preserve"> y de la página oficial con la finalidad de determinar la existencia de la información, obteniendo los siguiente: </w:t>
      </w:r>
    </w:p>
    <w:p w:rsidR="0038740B" w:rsidRPr="00750BD5" w:rsidRDefault="00946C4D" w:rsidP="00946C4D">
      <w:pPr>
        <w:pStyle w:val="Prrafodelista"/>
        <w:numPr>
          <w:ilvl w:val="0"/>
          <w:numId w:val="29"/>
        </w:numPr>
        <w:spacing w:before="240" w:after="240" w:line="360" w:lineRule="auto"/>
        <w:jc w:val="both"/>
        <w:rPr>
          <w:rFonts w:ascii="Palatino Linotype" w:hAnsi="Palatino Linotype" w:cs="Arial"/>
        </w:rPr>
      </w:pPr>
      <w:r w:rsidRPr="00750BD5">
        <w:rPr>
          <w:rFonts w:ascii="Palatino Linotype" w:hAnsi="Palatino Linotype" w:cs="Arial"/>
        </w:rPr>
        <w:t xml:space="preserve">Por lo que se refiere al link: </w:t>
      </w:r>
      <w:r w:rsidRPr="00750BD5">
        <w:rPr>
          <w:rFonts w:ascii="Palatino Linotype" w:hAnsi="Palatino Linotype"/>
        </w:rPr>
        <w:t>http://smovilidad.edomex.gob.mx/sites/smovilidad.edomex.gob.mx/files/files/pdf/Empresas_cumplen%20Norma.pdf se advierte lo siguiente:</w:t>
      </w:r>
    </w:p>
    <w:p w:rsidR="00946C4D" w:rsidRPr="00750BD5" w:rsidRDefault="00946C4D" w:rsidP="00946C4D">
      <w:pPr>
        <w:spacing w:before="240" w:after="240" w:line="360" w:lineRule="auto"/>
        <w:jc w:val="both"/>
        <w:rPr>
          <w:rFonts w:ascii="Palatino Linotype" w:hAnsi="Palatino Linotype" w:cs="Arial"/>
        </w:rPr>
      </w:pPr>
      <w:r w:rsidRPr="00750BD5">
        <w:rPr>
          <w:noProof/>
          <w:lang w:val="es-MX" w:eastAsia="es-MX"/>
        </w:rPr>
        <w:lastRenderedPageBreak/>
        <w:drawing>
          <wp:inline distT="0" distB="0" distL="0" distR="0" wp14:anchorId="7196ED56" wp14:editId="461BE1EC">
            <wp:extent cx="5597719" cy="3147695"/>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341" t="8221" r="18675" b="14349"/>
                    <a:stretch/>
                  </pic:blipFill>
                  <pic:spPr bwMode="auto">
                    <a:xfrm>
                      <a:off x="0" y="0"/>
                      <a:ext cx="5619681" cy="3160044"/>
                    </a:xfrm>
                    <a:prstGeom prst="rect">
                      <a:avLst/>
                    </a:prstGeom>
                    <a:ln>
                      <a:noFill/>
                    </a:ln>
                    <a:extLst>
                      <a:ext uri="{53640926-AAD7-44D8-BBD7-CCE9431645EC}">
                        <a14:shadowObscured xmlns:a14="http://schemas.microsoft.com/office/drawing/2010/main"/>
                      </a:ext>
                    </a:extLst>
                  </pic:spPr>
                </pic:pic>
              </a:graphicData>
            </a:graphic>
          </wp:inline>
        </w:drawing>
      </w:r>
    </w:p>
    <w:p w:rsidR="00946C4D" w:rsidRPr="00750BD5" w:rsidRDefault="00946C4D" w:rsidP="00946C4D">
      <w:pPr>
        <w:spacing w:before="240" w:after="240" w:line="360" w:lineRule="auto"/>
        <w:jc w:val="both"/>
        <w:rPr>
          <w:rFonts w:ascii="Palatino Linotype" w:hAnsi="Palatino Linotype" w:cs="Arial"/>
        </w:rPr>
      </w:pPr>
      <w:r w:rsidRPr="00750BD5">
        <w:rPr>
          <w:rFonts w:ascii="Palatino Linotype" w:hAnsi="Palatino Linotype" w:cs="Arial"/>
        </w:rPr>
        <w:t xml:space="preserve">Por lo que se refiere a la página oficial de la Secretaria de Movilidad (consultable en </w:t>
      </w:r>
      <w:hyperlink r:id="rId17" w:history="1">
        <w:r w:rsidRPr="00750BD5">
          <w:rPr>
            <w:rStyle w:val="Hipervnculo"/>
            <w:rFonts w:ascii="Palatino Linotype" w:hAnsi="Palatino Linotype" w:cs="Arial"/>
            <w:color w:val="auto"/>
          </w:rPr>
          <w:t>http://smovilidad.edomex.gob.mx/</w:t>
        </w:r>
      </w:hyperlink>
      <w:r w:rsidRPr="00750BD5">
        <w:rPr>
          <w:rFonts w:ascii="Palatino Linotype" w:hAnsi="Palatino Linotype" w:cs="Arial"/>
        </w:rPr>
        <w:t>) se obtuvo:</w:t>
      </w:r>
    </w:p>
    <w:p w:rsidR="002904CD" w:rsidRPr="00750BD5" w:rsidRDefault="005E6B67" w:rsidP="003832DA">
      <w:pPr>
        <w:spacing w:before="240" w:after="240" w:line="360" w:lineRule="auto"/>
        <w:jc w:val="both"/>
        <w:rPr>
          <w:rFonts w:ascii="Palatino Linotype" w:hAnsi="Palatino Linotype" w:cs="Arial"/>
        </w:rPr>
      </w:pPr>
      <w:r w:rsidRPr="00750BD5">
        <w:rPr>
          <w:noProof/>
          <w:lang w:val="es-MX" w:eastAsia="es-MX"/>
        </w:rPr>
        <mc:AlternateContent>
          <mc:Choice Requires="wps">
            <w:drawing>
              <wp:anchor distT="0" distB="0" distL="114300" distR="114300" simplePos="0" relativeHeight="251659264" behindDoc="0" locked="0" layoutInCell="1" allowOverlap="1" wp14:anchorId="36B6EC7B" wp14:editId="229B0B0B">
                <wp:simplePos x="0" y="0"/>
                <wp:positionH relativeFrom="column">
                  <wp:posOffset>3261277</wp:posOffset>
                </wp:positionH>
                <wp:positionV relativeFrom="paragraph">
                  <wp:posOffset>3146370</wp:posOffset>
                </wp:positionV>
                <wp:extent cx="1121134" cy="95415"/>
                <wp:effectExtent l="19050" t="95250" r="0" b="38100"/>
                <wp:wrapNone/>
                <wp:docPr id="3" name="Conector recto de flecha 3"/>
                <wp:cNvGraphicFramePr/>
                <a:graphic xmlns:a="http://schemas.openxmlformats.org/drawingml/2006/main">
                  <a:graphicData uri="http://schemas.microsoft.com/office/word/2010/wordprocessingShape">
                    <wps:wsp>
                      <wps:cNvCnPr/>
                      <wps:spPr>
                        <a:xfrm flipV="1">
                          <a:off x="0" y="0"/>
                          <a:ext cx="1121134" cy="9541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0133DE8" id="_x0000_t32" coordsize="21600,21600" o:spt="32" o:oned="t" path="m,l21600,21600e" filled="f">
                <v:path arrowok="t" fillok="f" o:connecttype="none"/>
                <o:lock v:ext="edit" shapetype="t"/>
              </v:shapetype>
              <v:shape id="Conector recto de flecha 3" o:spid="_x0000_s1026" type="#_x0000_t32" style="position:absolute;margin-left:256.8pt;margin-top:247.75pt;width:88.3pt;height:7.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" strokecolor="red" strokeweight="3pt">
                <v:stroke endarrow="block" joinstyle="miter"/>
              </v:shape>
            </w:pict>
          </mc:Fallback>
        </mc:AlternateContent>
      </w:r>
      <w:r w:rsidR="00946C4D" w:rsidRPr="00750BD5">
        <w:rPr>
          <w:noProof/>
          <w:lang w:val="es-MX" w:eastAsia="es-MX"/>
        </w:rPr>
        <w:drawing>
          <wp:inline distT="0" distB="0" distL="0" distR="0" wp14:anchorId="31036F1A" wp14:editId="6BCA0492">
            <wp:extent cx="5588635" cy="351447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9190" t="6299" r="30009" b="9030"/>
                    <a:stretch/>
                  </pic:blipFill>
                  <pic:spPr bwMode="auto">
                    <a:xfrm>
                      <a:off x="0" y="0"/>
                      <a:ext cx="5621258" cy="3534992"/>
                    </a:xfrm>
                    <a:prstGeom prst="rect">
                      <a:avLst/>
                    </a:prstGeom>
                    <a:ln>
                      <a:noFill/>
                    </a:ln>
                    <a:extLst>
                      <a:ext uri="{53640926-AAD7-44D8-BBD7-CCE9431645EC}">
                        <a14:shadowObscured xmlns:a14="http://schemas.microsoft.com/office/drawing/2010/main"/>
                      </a:ext>
                    </a:extLst>
                  </pic:spPr>
                </pic:pic>
              </a:graphicData>
            </a:graphic>
          </wp:inline>
        </w:drawing>
      </w:r>
    </w:p>
    <w:p w:rsidR="005E6B67" w:rsidRPr="00750BD5" w:rsidRDefault="005E6B67" w:rsidP="003832DA">
      <w:pPr>
        <w:spacing w:before="240" w:after="240" w:line="360" w:lineRule="auto"/>
        <w:jc w:val="both"/>
        <w:rPr>
          <w:rFonts w:ascii="Palatino Linotype" w:hAnsi="Palatino Linotype" w:cs="Arial"/>
        </w:rPr>
      </w:pPr>
      <w:r w:rsidRPr="00750BD5">
        <w:rPr>
          <w:rFonts w:ascii="Palatino Linotype" w:hAnsi="Palatino Linotype" w:cs="Arial"/>
        </w:rPr>
        <w:lastRenderedPageBreak/>
        <w:t>Acto seguido se consultó el apartado denominado “Proveedores de video vigilancia” obteniendo:</w:t>
      </w:r>
    </w:p>
    <w:p w:rsidR="005E6B67" w:rsidRPr="00750BD5" w:rsidRDefault="005E6B67" w:rsidP="003832DA">
      <w:pPr>
        <w:spacing w:before="240" w:after="240" w:line="360" w:lineRule="auto"/>
        <w:jc w:val="both"/>
        <w:rPr>
          <w:rFonts w:ascii="Palatino Linotype" w:hAnsi="Palatino Linotype" w:cs="Arial"/>
        </w:rPr>
      </w:pPr>
      <w:r w:rsidRPr="00750BD5">
        <w:rPr>
          <w:noProof/>
          <w:lang w:val="es-MX" w:eastAsia="es-MX"/>
        </w:rPr>
        <w:drawing>
          <wp:inline distT="0" distB="0" distL="0" distR="0" wp14:anchorId="401E43DC" wp14:editId="641E1B46">
            <wp:extent cx="5613400" cy="3323645"/>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0262" t="8818" r="19242" b="15082"/>
                    <a:stretch/>
                  </pic:blipFill>
                  <pic:spPr bwMode="auto">
                    <a:xfrm>
                      <a:off x="0" y="0"/>
                      <a:ext cx="5633428" cy="3335503"/>
                    </a:xfrm>
                    <a:prstGeom prst="rect">
                      <a:avLst/>
                    </a:prstGeom>
                    <a:ln>
                      <a:noFill/>
                    </a:ln>
                    <a:extLst>
                      <a:ext uri="{53640926-AAD7-44D8-BBD7-CCE9431645EC}">
                        <a14:shadowObscured xmlns:a14="http://schemas.microsoft.com/office/drawing/2010/main"/>
                      </a:ext>
                    </a:extLst>
                  </pic:spPr>
                </pic:pic>
              </a:graphicData>
            </a:graphic>
          </wp:inline>
        </w:drawing>
      </w:r>
    </w:p>
    <w:p w:rsidR="005E6B67" w:rsidRPr="00750BD5" w:rsidRDefault="005E6B67" w:rsidP="003832DA">
      <w:pPr>
        <w:spacing w:before="240" w:after="240" w:line="360" w:lineRule="auto"/>
        <w:jc w:val="both"/>
        <w:rPr>
          <w:rFonts w:ascii="Palatino Linotype" w:hAnsi="Palatino Linotype" w:cs="Arial"/>
        </w:rPr>
      </w:pPr>
      <w:r w:rsidRPr="00750BD5">
        <w:rPr>
          <w:rFonts w:ascii="Palatino Linotype" w:hAnsi="Palatino Linotype" w:cs="Arial"/>
        </w:rPr>
        <w:t>De las imágenes insertadas con antelación se advierte que efectivamente la información materia del presente asunto se encuentra en el link y en la página oficial de la Secretaria de Movilidad, sin embargo al analizar la misma se advierte la existencia de información susceptible de clasificarse como confidencial, que en el caso específico se trata del nombre de los nombres de los representantes de ventas que en el algunos casos se trata de personas distinta</w:t>
      </w:r>
      <w:r w:rsidR="00D97201" w:rsidRPr="00750BD5">
        <w:rPr>
          <w:rFonts w:ascii="Palatino Linotype" w:hAnsi="Palatino Linotype" w:cs="Arial"/>
        </w:rPr>
        <w:t>s</w:t>
      </w:r>
      <w:r w:rsidRPr="00750BD5">
        <w:rPr>
          <w:rFonts w:ascii="Palatino Linotype" w:hAnsi="Palatino Linotype" w:cs="Arial"/>
        </w:rPr>
        <w:t xml:space="preserve"> al repre</w:t>
      </w:r>
      <w:r w:rsidR="00D97201" w:rsidRPr="00750BD5">
        <w:rPr>
          <w:rFonts w:ascii="Palatino Linotype" w:hAnsi="Palatino Linotype" w:cs="Arial"/>
        </w:rPr>
        <w:t xml:space="preserve">sentante legal de las empresas proveedoras de los servicios de sistema de video vigilancia, ante tal circunstancia y tomando en cuenta que el impetrante refirió que no pudo acceder a la información en comento, con la finalidad de garantizar el pleno ejercicio del derecho de acceso a la información pública este Instituto considera pertinente ordenar al Sujeto Obligado haga entrega de la lista de las empresas proveedoras </w:t>
      </w:r>
      <w:r w:rsidR="008808F2" w:rsidRPr="00750BD5">
        <w:rPr>
          <w:rFonts w:ascii="Palatino Linotype" w:hAnsi="Palatino Linotype" w:cs="Arial"/>
        </w:rPr>
        <w:t xml:space="preserve">de </w:t>
      </w:r>
      <w:r w:rsidR="008808F2" w:rsidRPr="00750BD5">
        <w:rPr>
          <w:rFonts w:ascii="Palatino Linotype" w:hAnsi="Palatino Linotype" w:cs="Arial"/>
        </w:rPr>
        <w:lastRenderedPageBreak/>
        <w:t>los servicios de sistema de video vigilancia vigente, conforme a lo establecido en el considerando quinto de la presente resolución.</w:t>
      </w:r>
      <w:r w:rsidR="00D97201" w:rsidRPr="00750BD5">
        <w:rPr>
          <w:rFonts w:ascii="Palatino Linotype" w:hAnsi="Palatino Linotype" w:cs="Arial"/>
        </w:rPr>
        <w:t xml:space="preserve"> </w:t>
      </w:r>
    </w:p>
    <w:p w:rsidR="00C4547E" w:rsidRPr="00750BD5" w:rsidRDefault="00C4547E" w:rsidP="003832DA">
      <w:pPr>
        <w:spacing w:before="240" w:after="240" w:line="360" w:lineRule="auto"/>
        <w:jc w:val="both"/>
        <w:rPr>
          <w:rFonts w:ascii="Palatino Linotype" w:hAnsi="Palatino Linotype"/>
        </w:rPr>
      </w:pPr>
      <w:r w:rsidRPr="00750BD5">
        <w:rPr>
          <w:rFonts w:ascii="Palatino Linotype" w:hAnsi="Palatino Linotype" w:cs="Arial"/>
          <w:sz w:val="23"/>
          <w:szCs w:val="23"/>
          <w:lang w:eastAsia="es-MX"/>
        </w:rPr>
        <w:t xml:space="preserve">Por último es de suma importancia </w:t>
      </w:r>
      <w:r w:rsidRPr="00750BD5">
        <w:rPr>
          <w:rFonts w:ascii="Palatino Linotype" w:hAnsi="Palatino Linotype"/>
        </w:rPr>
        <w:t>hacer notar que el Sujeto Obligado al momento de emitir su respuesta proporcionó un link a través del cual se puede acceder a la lista de empresas proveedoras de servicios de sistema de video vigilancia los cuales contienen el nombre de los representante de ventas que son distintos al representante legal de la empresas referidas en el link en comento, datos que de acuerdo a la naturaleza jurídica de los mismos debieron testarse, en atención a que los mismos identifican y hacen identificable al titular de los mismos</w:t>
      </w:r>
      <w:r w:rsidRPr="00750BD5">
        <w:rPr>
          <w:rFonts w:ascii="Palatino Linotype" w:eastAsia="MS Mincho" w:hAnsi="Palatino Linotype" w:cs="Arial"/>
          <w:lang w:val="es-ES_tradnl"/>
        </w:rPr>
        <w:t xml:space="preserve">, </w:t>
      </w:r>
      <w:r w:rsidRPr="00750BD5">
        <w:rPr>
          <w:rFonts w:ascii="Palatino Linotype" w:hAnsi="Palatino Linotype"/>
        </w:rPr>
        <w:t xml:space="preserve">motivo por el cual la conducta desplegada por el Sujeto Obligado puede ser considerada como violatoria a la Ley de Transparencia y Acceso a la Información Pública del Estado de México y Municipios, así como de la Ley de Protección de Datos Personales en Posesión de Sujetos Obligados del Estado de México y Municipios; </w:t>
      </w:r>
      <w:r w:rsidRPr="00750BD5">
        <w:rPr>
          <w:rFonts w:ascii="Palatino Linotype" w:hAnsi="Palatino Linotype" w:cs="Arial"/>
        </w:rPr>
        <w:t>ante tal circunstancia el Pleno</w:t>
      </w:r>
      <w:r w:rsidRPr="00750BD5">
        <w:rPr>
          <w:rFonts w:ascii="Palatino Linotype" w:hAnsi="Palatino Linotype"/>
        </w:rPr>
        <w:t xml:space="preserve"> de este Organismo Garante de conformidad con el artículo 190 de la Ley de Transparencia y Acceso a la Información Pública del Estado de México y Municipios determina dar vista al Titular de la Contraloría Interna y Órgano de Control y Vigilancia de este Instituto a fin de que en ejercicio de sus funciones realice las actuaciones necesarias y determine el grado de responsabilidad del Sujeto Obligado.</w:t>
      </w:r>
    </w:p>
    <w:p w:rsidR="003832DA" w:rsidRPr="00750BD5" w:rsidRDefault="003E59CF" w:rsidP="00D53057">
      <w:pPr>
        <w:spacing w:before="240" w:after="240" w:line="360" w:lineRule="auto"/>
        <w:jc w:val="both"/>
        <w:rPr>
          <w:rFonts w:ascii="Palatino Linotype" w:hAnsi="Palatino Linotype" w:cs="Segoe UI"/>
        </w:rPr>
      </w:pPr>
      <w:r w:rsidRPr="00750BD5">
        <w:rPr>
          <w:rFonts w:ascii="Palatino Linotype" w:hAnsi="Palatino Linotype" w:cs="Arial"/>
          <w:b/>
        </w:rPr>
        <w:t>Quin</w:t>
      </w:r>
      <w:r w:rsidR="003832DA" w:rsidRPr="00750BD5">
        <w:rPr>
          <w:rFonts w:ascii="Palatino Linotype" w:hAnsi="Palatino Linotype" w:cs="Arial"/>
          <w:b/>
        </w:rPr>
        <w:t xml:space="preserve">to. Versión Pública. </w:t>
      </w:r>
      <w:r w:rsidR="003832DA" w:rsidRPr="00750BD5">
        <w:rPr>
          <w:rFonts w:ascii="Palatino Linotype" w:hAnsi="Palatino Linotype" w:cs="Arial"/>
        </w:rPr>
        <w:t xml:space="preserve">Considerando que se </w:t>
      </w:r>
      <w:r w:rsidR="003832DA" w:rsidRPr="00750BD5">
        <w:rPr>
          <w:rFonts w:ascii="Palatino Linotype" w:hAnsi="Palatino Linotype" w:cs="Arial"/>
          <w:i/>
        </w:rPr>
        <w:t>ORDENA</w:t>
      </w:r>
      <w:r w:rsidR="003832DA" w:rsidRPr="00750BD5">
        <w:rPr>
          <w:rFonts w:ascii="Palatino Linotype" w:hAnsi="Palatino Linotype" w:cs="Arial"/>
        </w:rPr>
        <w:t xml:space="preserve"> la entrega de la información en versión pública, al respecto es de suma importancia mencionar que en el caso específico de las referidas documentales se deberá testar o suprimir el nombre </w:t>
      </w:r>
      <w:r w:rsidR="008808F2" w:rsidRPr="00750BD5">
        <w:rPr>
          <w:rFonts w:ascii="Palatino Linotype" w:hAnsi="Palatino Linotype" w:cs="Arial"/>
        </w:rPr>
        <w:t>del representante de ventas, siempre y cuando se trate de persona distinta al representante legal</w:t>
      </w:r>
      <w:r w:rsidR="003832DA" w:rsidRPr="00750BD5">
        <w:rPr>
          <w:rFonts w:ascii="Palatino Linotype" w:hAnsi="Palatino Linotype" w:cs="Arial"/>
        </w:rPr>
        <w:t xml:space="preserve">, lo anterior es así, toda vez que no se debe perder de vista que </w:t>
      </w:r>
      <w:r w:rsidR="00D53057" w:rsidRPr="00750BD5">
        <w:rPr>
          <w:rFonts w:ascii="Palatino Linotype" w:hAnsi="Palatino Linotype" w:cs="Arial"/>
        </w:rPr>
        <w:lastRenderedPageBreak/>
        <w:t xml:space="preserve">la lista de empresas proveedoras de los servicios de sistema de video vigilancia contiene los datos de contacto, </w:t>
      </w:r>
      <w:r w:rsidR="003832DA" w:rsidRPr="00750BD5">
        <w:rPr>
          <w:rFonts w:ascii="Palatino Linotype" w:hAnsi="Palatino Linotype" w:cs="Segoe UI"/>
        </w:rPr>
        <w:t xml:space="preserve">previo cumplimiento de los requisitos establecidos para su emisión, es decir, que el Sujeto Obligado emitió un acto en pleno ejercicio de sus facultades previa acreditación de los requisitos legales necesarios que motiven su actuar, sin </w:t>
      </w:r>
      <w:r w:rsidR="00D53057" w:rsidRPr="00750BD5">
        <w:rPr>
          <w:rFonts w:ascii="Palatino Linotype" w:hAnsi="Palatino Linotype" w:cs="Segoe UI"/>
        </w:rPr>
        <w:t xml:space="preserve">embrago </w:t>
      </w:r>
      <w:r w:rsidR="003832DA" w:rsidRPr="00750BD5">
        <w:rPr>
          <w:rFonts w:ascii="Palatino Linotype" w:hAnsi="Palatino Linotype" w:cs="Segoe UI"/>
        </w:rPr>
        <w:t xml:space="preserve">ello </w:t>
      </w:r>
      <w:r w:rsidR="00D53057" w:rsidRPr="00750BD5">
        <w:rPr>
          <w:rFonts w:ascii="Palatino Linotype" w:hAnsi="Palatino Linotype" w:cs="Segoe UI"/>
        </w:rPr>
        <w:t xml:space="preserve">no significa que sea procedente </w:t>
      </w:r>
      <w:r w:rsidR="003832DA" w:rsidRPr="00750BD5">
        <w:rPr>
          <w:rFonts w:ascii="Palatino Linotype" w:hAnsi="Palatino Linotype" w:cs="Segoe UI"/>
        </w:rPr>
        <w:t>revelar información clasificada como confidencial(</w:t>
      </w:r>
      <w:r w:rsidR="003832DA" w:rsidRPr="00750BD5">
        <w:rPr>
          <w:rFonts w:ascii="Palatino Linotype" w:hAnsi="Palatino Linotype" w:cs="Segoe UI"/>
          <w:i/>
        </w:rPr>
        <w:t xml:space="preserve">nombre del </w:t>
      </w:r>
      <w:r w:rsidR="00D53057" w:rsidRPr="00750BD5">
        <w:rPr>
          <w:rFonts w:ascii="Palatino Linotype" w:hAnsi="Palatino Linotype" w:cs="Segoe UI"/>
          <w:i/>
        </w:rPr>
        <w:t>representante de ventas</w:t>
      </w:r>
      <w:r w:rsidR="003832DA" w:rsidRPr="00750BD5">
        <w:rPr>
          <w:rFonts w:ascii="Palatino Linotype" w:hAnsi="Palatino Linotype" w:cs="Segoe UI"/>
        </w:rPr>
        <w:t xml:space="preserve">), se afirma lo anterior, en razón de que no se debe perder de vista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la Ley de Protección de Datos Personales en Posesión de Sujetos Obligados del Estado de México y Municipios. </w:t>
      </w:r>
    </w:p>
    <w:p w:rsidR="003832DA" w:rsidRPr="00750BD5" w:rsidRDefault="003832DA" w:rsidP="003832DA">
      <w:pPr>
        <w:autoSpaceDE w:val="0"/>
        <w:autoSpaceDN w:val="0"/>
        <w:adjustRightInd w:val="0"/>
        <w:spacing w:line="360" w:lineRule="auto"/>
        <w:jc w:val="both"/>
        <w:rPr>
          <w:rFonts w:ascii="Palatino Linotype" w:hAnsi="Palatino Linotype" w:cs="Segoe UI"/>
        </w:rPr>
      </w:pPr>
      <w:r w:rsidRPr="00750BD5">
        <w:rPr>
          <w:rFonts w:ascii="Palatino Linotype" w:hAnsi="Palatino Linotype" w:cs="Segoe UI"/>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3832DA" w:rsidRPr="00750BD5" w:rsidRDefault="003832DA" w:rsidP="003832DA">
      <w:pPr>
        <w:autoSpaceDE w:val="0"/>
        <w:autoSpaceDN w:val="0"/>
        <w:adjustRightInd w:val="0"/>
        <w:spacing w:line="360" w:lineRule="auto"/>
        <w:jc w:val="both"/>
        <w:rPr>
          <w:rFonts w:ascii="Palatino Linotype" w:hAnsi="Palatino Linotype" w:cs="Segoe UI"/>
        </w:rPr>
      </w:pPr>
      <w:r w:rsidRPr="00750BD5">
        <w:rPr>
          <w:rFonts w:ascii="Palatino Linotype" w:hAnsi="Palatino Linotype" w:cs="Segoe UI"/>
        </w:rPr>
        <w:t xml:space="preserve">Así, los LINEAMIENTOS GENERALES EN MATERIA DE CLASIFICACIÓN Y DESCLASIFICACIÓN DE LA INFORMACIÓN, ASÍ COMO PARA LA ELABORACIÓN DE VERSIONES PÚBLICAS, emitidos por el Consejo Nacional de Transparencia, señalan la forma para la realización de las versiones públicas. </w:t>
      </w:r>
    </w:p>
    <w:p w:rsidR="003832DA" w:rsidRPr="00750BD5" w:rsidRDefault="003832DA" w:rsidP="003832DA">
      <w:pPr>
        <w:autoSpaceDE w:val="0"/>
        <w:autoSpaceDN w:val="0"/>
        <w:adjustRightInd w:val="0"/>
        <w:spacing w:line="360" w:lineRule="auto"/>
        <w:jc w:val="both"/>
        <w:rPr>
          <w:rFonts w:ascii="Palatino Linotype" w:hAnsi="Palatino Linotype" w:cs="Segoe UI"/>
        </w:rPr>
      </w:pPr>
      <w:r w:rsidRPr="00750BD5">
        <w:rPr>
          <w:rFonts w:ascii="Palatino Linotype" w:hAnsi="Palatino Linotype" w:cs="Segoe UI"/>
        </w:rPr>
        <w:lastRenderedPageBreak/>
        <w:t>En el caso específico, la información solicitada contiene datos que resultan de carácter confidencial, como lo es el nombre lo que constituye un dato personal confidencial en términos de lo dispuesto en el artículo 143, fracción I de la Ley de Transparencia y Acceso a la Información Pública del Estado de México y Municipios, así como en el artículo 4, fracción XI de la Ley de Protección de Datos Personales vigente en el Estado de México.</w:t>
      </w:r>
    </w:p>
    <w:p w:rsidR="003832DA" w:rsidRPr="00750BD5" w:rsidRDefault="003832DA" w:rsidP="003832DA">
      <w:pPr>
        <w:autoSpaceDE w:val="0"/>
        <w:autoSpaceDN w:val="0"/>
        <w:adjustRightInd w:val="0"/>
        <w:spacing w:line="360" w:lineRule="auto"/>
        <w:jc w:val="both"/>
        <w:rPr>
          <w:rFonts w:ascii="Palatino Linotype" w:hAnsi="Palatino Linotype" w:cs="Segoe UI"/>
        </w:rPr>
      </w:pPr>
      <w:r w:rsidRPr="00750BD5">
        <w:rPr>
          <w:rFonts w:ascii="Palatino Linotype" w:hAnsi="Palatino Linotype" w:cs="Segoe UI"/>
        </w:rPr>
        <w:t xml:space="preserve">En esta tesitura, cabe precisarse que </w:t>
      </w:r>
      <w:r w:rsidRPr="00750BD5">
        <w:rPr>
          <w:rFonts w:ascii="Palatino Linotype" w:hAnsi="Palatino Linotype"/>
        </w:rPr>
        <w:t>el Código Civil del Estado de México establece entre otras cosas establece que como atributos de la personalidad se encuentra el nombre, el cual designa e individualiza a una persona, en este sentido debe precisarse que en sus artículos 2.13, 2.14 y 2.16, que el nombre de las personas físicas se forma con el sustantivo propio y el primer apellido del padre y el primer apellido de la madre, en el orden que, de común acuerdo determinen, por lo que se refiere al nombre de las personas jurídicas colectivas este se forma con la denominación o razón social, asignada en el acto de su constitución o en sus estatutos.</w:t>
      </w:r>
    </w:p>
    <w:p w:rsidR="003832DA" w:rsidRPr="00750BD5" w:rsidRDefault="003832DA" w:rsidP="003832DA">
      <w:pPr>
        <w:spacing w:line="360" w:lineRule="auto"/>
        <w:jc w:val="both"/>
        <w:rPr>
          <w:rFonts w:ascii="Palatino Linotype" w:hAnsi="Palatino Linotype"/>
        </w:rPr>
      </w:pPr>
      <w:r w:rsidRPr="00750BD5">
        <w:rPr>
          <w:rFonts w:ascii="Palatino Linotype" w:hAnsi="Palatino Linotype"/>
        </w:rPr>
        <w:t>Aunado a lo anterior debe mencionarse que los artículos 2.3 y 2.4 del Código Civil del Estado de México establecen lo siguiente:</w:t>
      </w:r>
      <w:r w:rsidRPr="00750BD5">
        <w:rPr>
          <w:rFonts w:ascii="Palatino Linotype" w:hAnsi="Palatino Linotype"/>
          <w:b/>
        </w:rPr>
        <w:t xml:space="preserve"> </w:t>
      </w:r>
    </w:p>
    <w:p w:rsidR="003832DA" w:rsidRPr="00750BD5" w:rsidRDefault="003832DA" w:rsidP="003832DA">
      <w:pPr>
        <w:spacing w:line="360" w:lineRule="auto"/>
        <w:jc w:val="both"/>
        <w:rPr>
          <w:rFonts w:ascii="Palatino Linotype" w:hAnsi="Palatino Linotype"/>
          <w:sz w:val="22"/>
          <w:szCs w:val="22"/>
        </w:rPr>
      </w:pPr>
    </w:p>
    <w:p w:rsidR="003832DA" w:rsidRPr="00750BD5" w:rsidRDefault="003832DA" w:rsidP="003832DA">
      <w:pPr>
        <w:ind w:left="851" w:right="851"/>
        <w:jc w:val="both"/>
        <w:rPr>
          <w:rFonts w:ascii="Palatino Linotype" w:hAnsi="Palatino Linotype"/>
          <w:b/>
          <w:i/>
          <w:sz w:val="22"/>
          <w:szCs w:val="22"/>
        </w:rPr>
      </w:pPr>
      <w:r w:rsidRPr="00750BD5">
        <w:rPr>
          <w:rFonts w:ascii="Palatino Linotype" w:hAnsi="Palatino Linotype"/>
          <w:b/>
          <w:i/>
          <w:sz w:val="22"/>
          <w:szCs w:val="22"/>
        </w:rPr>
        <w:t xml:space="preserve">Atributos de la personalidad </w:t>
      </w:r>
    </w:p>
    <w:p w:rsidR="003832DA" w:rsidRPr="00750BD5" w:rsidRDefault="003832DA" w:rsidP="003832DA">
      <w:pPr>
        <w:ind w:left="851" w:right="851"/>
        <w:jc w:val="both"/>
        <w:rPr>
          <w:rFonts w:ascii="Palatino Linotype" w:hAnsi="Palatino Linotype"/>
          <w:i/>
          <w:sz w:val="22"/>
          <w:szCs w:val="22"/>
        </w:rPr>
      </w:pPr>
      <w:r w:rsidRPr="00750BD5">
        <w:rPr>
          <w:rFonts w:ascii="Palatino Linotype" w:hAnsi="Palatino Linotype"/>
          <w:b/>
          <w:i/>
          <w:sz w:val="22"/>
          <w:szCs w:val="22"/>
        </w:rPr>
        <w:t>Artículo 2.3.-</w:t>
      </w:r>
      <w:r w:rsidRPr="00750BD5">
        <w:rPr>
          <w:rFonts w:ascii="Palatino Linotype" w:hAnsi="Palatino Linotype"/>
          <w:i/>
          <w:sz w:val="22"/>
          <w:szCs w:val="22"/>
        </w:rPr>
        <w:t xml:space="preserve"> Los </w:t>
      </w:r>
      <w:r w:rsidRPr="00750BD5">
        <w:rPr>
          <w:rFonts w:ascii="Palatino Linotype" w:hAnsi="Palatino Linotype"/>
          <w:b/>
          <w:i/>
          <w:sz w:val="22"/>
          <w:szCs w:val="22"/>
          <w:u w:val="single"/>
        </w:rPr>
        <w:t>atributos de la personalidad son el nombre</w:t>
      </w:r>
      <w:r w:rsidRPr="00750BD5">
        <w:rPr>
          <w:rFonts w:ascii="Palatino Linotype" w:hAnsi="Palatino Linotype"/>
          <w:i/>
          <w:sz w:val="22"/>
          <w:szCs w:val="22"/>
        </w:rPr>
        <w:t xml:space="preserve">, domicilio, estado civil y patrimonio. </w:t>
      </w:r>
    </w:p>
    <w:p w:rsidR="003832DA" w:rsidRPr="00750BD5" w:rsidRDefault="003832DA" w:rsidP="003832DA">
      <w:pPr>
        <w:ind w:left="851" w:right="851"/>
        <w:jc w:val="both"/>
        <w:rPr>
          <w:rFonts w:ascii="Palatino Linotype" w:hAnsi="Palatino Linotype"/>
          <w:b/>
          <w:i/>
          <w:sz w:val="22"/>
          <w:szCs w:val="22"/>
        </w:rPr>
      </w:pPr>
      <w:r w:rsidRPr="00750BD5">
        <w:rPr>
          <w:rFonts w:ascii="Palatino Linotype" w:hAnsi="Palatino Linotype"/>
          <w:b/>
          <w:i/>
          <w:sz w:val="22"/>
          <w:szCs w:val="22"/>
        </w:rPr>
        <w:t xml:space="preserve">Concepto y naturaleza de los derechos </w:t>
      </w:r>
    </w:p>
    <w:p w:rsidR="003832DA" w:rsidRPr="00750BD5" w:rsidRDefault="003832DA" w:rsidP="003832DA">
      <w:pPr>
        <w:ind w:left="851" w:right="851"/>
        <w:jc w:val="both"/>
        <w:rPr>
          <w:rFonts w:ascii="Palatino Linotype" w:hAnsi="Palatino Linotype"/>
          <w:i/>
          <w:sz w:val="22"/>
          <w:szCs w:val="22"/>
        </w:rPr>
      </w:pPr>
      <w:r w:rsidRPr="00750BD5">
        <w:rPr>
          <w:rFonts w:ascii="Palatino Linotype" w:hAnsi="Palatino Linotype"/>
          <w:b/>
          <w:i/>
          <w:sz w:val="22"/>
          <w:szCs w:val="22"/>
        </w:rPr>
        <w:t>Artículo 2.4.-</w:t>
      </w:r>
      <w:r w:rsidRPr="00750BD5">
        <w:rPr>
          <w:rFonts w:ascii="Palatino Linotype" w:hAnsi="Palatino Linotype"/>
          <w:i/>
          <w:sz w:val="22"/>
          <w:szCs w:val="22"/>
        </w:rPr>
        <w:t xml:space="preserve"> </w:t>
      </w:r>
      <w:r w:rsidRPr="00750BD5">
        <w:rPr>
          <w:rFonts w:ascii="Palatino Linotype" w:hAnsi="Palatino Linotype"/>
          <w:b/>
          <w:i/>
          <w:sz w:val="22"/>
          <w:szCs w:val="22"/>
          <w:u w:val="single"/>
        </w:rPr>
        <w:t>Los derechos de la personalidad constituyen el patrimonio moral o afectivo de</w:t>
      </w:r>
      <w:r w:rsidRPr="00750BD5">
        <w:rPr>
          <w:rFonts w:ascii="Palatino Linotype" w:hAnsi="Palatino Linotype"/>
          <w:i/>
          <w:sz w:val="22"/>
          <w:szCs w:val="22"/>
        </w:rPr>
        <w:t xml:space="preserve"> las personas físicas. </w:t>
      </w:r>
      <w:r w:rsidRPr="00750BD5">
        <w:rPr>
          <w:rFonts w:ascii="Palatino Linotype" w:hAnsi="Palatino Linotype"/>
          <w:b/>
          <w:i/>
          <w:sz w:val="22"/>
          <w:szCs w:val="22"/>
          <w:u w:val="single"/>
        </w:rPr>
        <w:t>Son inalienables, imprescriptibles e irrenunciables, y goza de ellos también la persona jurídica colectiva en lo que sea compatible con su naturaleza</w:t>
      </w:r>
      <w:r w:rsidRPr="00750BD5">
        <w:rPr>
          <w:rFonts w:ascii="Palatino Linotype" w:hAnsi="Palatino Linotype"/>
          <w:i/>
          <w:sz w:val="22"/>
          <w:szCs w:val="22"/>
        </w:rPr>
        <w:t xml:space="preserve">. </w:t>
      </w:r>
    </w:p>
    <w:p w:rsidR="003832DA" w:rsidRPr="00750BD5" w:rsidRDefault="003832DA" w:rsidP="003832DA">
      <w:pPr>
        <w:ind w:left="851" w:right="851"/>
        <w:jc w:val="both"/>
        <w:rPr>
          <w:rFonts w:ascii="Palatino Linotype" w:hAnsi="Palatino Linotype"/>
          <w:i/>
          <w:sz w:val="22"/>
          <w:szCs w:val="22"/>
        </w:rPr>
      </w:pPr>
      <w:r w:rsidRPr="00750BD5">
        <w:rPr>
          <w:rFonts w:ascii="Palatino Linotype" w:hAnsi="Palatino Linotype"/>
          <w:b/>
          <w:i/>
          <w:sz w:val="22"/>
          <w:szCs w:val="22"/>
          <w:u w:val="single"/>
        </w:rPr>
        <w:t>Es deber del Estado proteger, fomentar y desarrollar estos derechos</w:t>
      </w:r>
      <w:r w:rsidRPr="00750BD5">
        <w:rPr>
          <w:rFonts w:ascii="Palatino Linotype" w:hAnsi="Palatino Linotype"/>
          <w:i/>
          <w:sz w:val="22"/>
          <w:szCs w:val="22"/>
        </w:rPr>
        <w:t>.</w:t>
      </w:r>
    </w:p>
    <w:p w:rsidR="003832DA" w:rsidRPr="00750BD5" w:rsidRDefault="003832DA" w:rsidP="003832DA">
      <w:pPr>
        <w:ind w:left="851" w:right="851"/>
        <w:jc w:val="both"/>
        <w:rPr>
          <w:rFonts w:ascii="Palatino Linotype" w:hAnsi="Palatino Linotype"/>
          <w:b/>
          <w:i/>
          <w:sz w:val="22"/>
          <w:szCs w:val="22"/>
        </w:rPr>
      </w:pPr>
    </w:p>
    <w:p w:rsidR="003832DA" w:rsidRPr="00750BD5" w:rsidRDefault="003832DA" w:rsidP="003832DA">
      <w:pPr>
        <w:ind w:left="851" w:right="851"/>
        <w:jc w:val="both"/>
        <w:rPr>
          <w:rFonts w:ascii="Palatino Linotype" w:hAnsi="Palatino Linotype"/>
          <w:i/>
          <w:sz w:val="22"/>
          <w:szCs w:val="22"/>
        </w:rPr>
      </w:pPr>
      <w:r w:rsidRPr="00750BD5">
        <w:rPr>
          <w:rFonts w:ascii="Palatino Linotype" w:hAnsi="Palatino Linotype"/>
          <w:b/>
          <w:i/>
          <w:sz w:val="22"/>
          <w:szCs w:val="22"/>
        </w:rPr>
        <w:t>Énfasis añadido</w:t>
      </w:r>
    </w:p>
    <w:p w:rsidR="003832DA" w:rsidRPr="00750BD5" w:rsidRDefault="003832DA" w:rsidP="003832DA">
      <w:pPr>
        <w:spacing w:line="360" w:lineRule="auto"/>
        <w:jc w:val="both"/>
        <w:rPr>
          <w:rFonts w:ascii="Palatino Linotype" w:hAnsi="Palatino Linotype"/>
          <w:sz w:val="20"/>
          <w:szCs w:val="20"/>
        </w:rPr>
      </w:pPr>
    </w:p>
    <w:p w:rsidR="003832DA" w:rsidRPr="00750BD5" w:rsidRDefault="003832DA" w:rsidP="003832DA">
      <w:pPr>
        <w:spacing w:line="360" w:lineRule="auto"/>
        <w:jc w:val="both"/>
        <w:rPr>
          <w:rFonts w:ascii="Palatino Linotype" w:hAnsi="Palatino Linotype"/>
        </w:rPr>
      </w:pPr>
      <w:r w:rsidRPr="00750BD5">
        <w:rPr>
          <w:rFonts w:ascii="Palatino Linotype" w:hAnsi="Palatino Linotype"/>
        </w:rPr>
        <w:lastRenderedPageBreak/>
        <w:t>De los dispositivos legales insertados anteriormente se advierte que como atributo de la personalidad se encuentra el nombre y que es deber del estado proteger, fomentar y desarrollar estos derechos, en esta misma tesitura es conveniente precisar que la Ley de Protección de Datos Personales en Posesión de Sujetos Obligados del Estado de México y Municipios en su artículo 4 fracción XI establece lo siguiente:</w:t>
      </w:r>
    </w:p>
    <w:p w:rsidR="003832DA" w:rsidRPr="00750BD5" w:rsidRDefault="003832DA" w:rsidP="003832DA">
      <w:pPr>
        <w:spacing w:line="360" w:lineRule="auto"/>
        <w:jc w:val="both"/>
        <w:rPr>
          <w:rFonts w:ascii="Palatino Linotype" w:hAnsi="Palatino Linotype"/>
        </w:rPr>
      </w:pPr>
    </w:p>
    <w:p w:rsidR="003832DA" w:rsidRPr="00750BD5" w:rsidRDefault="003832DA" w:rsidP="003832DA">
      <w:pPr>
        <w:ind w:left="851" w:right="851"/>
        <w:jc w:val="both"/>
        <w:rPr>
          <w:rFonts w:ascii="Palatino Linotype" w:hAnsi="Palatino Linotype"/>
          <w:i/>
          <w:sz w:val="22"/>
          <w:szCs w:val="22"/>
        </w:rPr>
      </w:pPr>
      <w:r w:rsidRPr="00750BD5">
        <w:rPr>
          <w:rFonts w:ascii="Palatino Linotype" w:hAnsi="Palatino Linotype"/>
          <w:b/>
          <w:i/>
          <w:sz w:val="22"/>
          <w:szCs w:val="22"/>
        </w:rPr>
        <w:t>Artículo 4.</w:t>
      </w:r>
      <w:r w:rsidRPr="00750BD5">
        <w:rPr>
          <w:rFonts w:ascii="Palatino Linotype" w:hAnsi="Palatino Linotype"/>
          <w:i/>
          <w:sz w:val="22"/>
          <w:szCs w:val="22"/>
        </w:rPr>
        <w:t xml:space="preserve"> Para los efectos de esta Ley se entenderá por:</w:t>
      </w:r>
    </w:p>
    <w:p w:rsidR="003832DA" w:rsidRPr="00750BD5" w:rsidRDefault="003832DA" w:rsidP="003832DA">
      <w:pPr>
        <w:ind w:left="851" w:right="851"/>
        <w:jc w:val="both"/>
        <w:rPr>
          <w:rFonts w:ascii="Palatino Linotype" w:hAnsi="Palatino Linotype"/>
          <w:i/>
          <w:sz w:val="22"/>
          <w:szCs w:val="22"/>
        </w:rPr>
      </w:pPr>
      <w:r w:rsidRPr="00750BD5">
        <w:rPr>
          <w:rFonts w:ascii="Palatino Linotype" w:hAnsi="Palatino Linotype"/>
          <w:b/>
          <w:i/>
          <w:sz w:val="22"/>
          <w:szCs w:val="22"/>
        </w:rPr>
        <w:t>XI. Datos personales:</w:t>
      </w:r>
      <w:r w:rsidRPr="00750BD5">
        <w:rPr>
          <w:rFonts w:ascii="Palatino Linotype" w:hAnsi="Palatino Linotype"/>
          <w:i/>
          <w:sz w:val="22"/>
          <w:szCs w:val="22"/>
        </w:rPr>
        <w:t xml:space="preserve"> </w:t>
      </w:r>
      <w:r w:rsidRPr="00750BD5">
        <w:rPr>
          <w:rFonts w:ascii="Palatino Linotype" w:hAnsi="Palatino Linotype"/>
          <w:b/>
          <w:i/>
          <w:sz w:val="22"/>
          <w:szCs w:val="22"/>
          <w:u w:val="single"/>
        </w:rPr>
        <w:t>a la información concerniente a una persona</w:t>
      </w:r>
      <w:r w:rsidRPr="00750BD5">
        <w:rPr>
          <w:rFonts w:ascii="Palatino Linotype" w:hAnsi="Palatino Linotype"/>
          <w:i/>
          <w:sz w:val="22"/>
          <w:szCs w:val="22"/>
        </w:rPr>
        <w:t xml:space="preserve"> física o </w:t>
      </w:r>
      <w:r w:rsidRPr="00750BD5">
        <w:rPr>
          <w:rFonts w:ascii="Palatino Linotype" w:hAnsi="Palatino Linotype"/>
          <w:b/>
          <w:i/>
          <w:sz w:val="22"/>
          <w:szCs w:val="22"/>
          <w:u w:val="single"/>
        </w:rPr>
        <w:t>jurídica colectiva identificada o identificable</w:t>
      </w:r>
      <w:r w:rsidRPr="00750BD5">
        <w:rPr>
          <w:rFonts w:ascii="Palatino Linotype" w:hAnsi="Palatino Linotype"/>
          <w:i/>
          <w:sz w:val="22"/>
          <w:szCs w:val="22"/>
        </w:rPr>
        <w:t>,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rsidR="003832DA" w:rsidRPr="00750BD5" w:rsidRDefault="003832DA" w:rsidP="003832DA">
      <w:pPr>
        <w:spacing w:line="360" w:lineRule="auto"/>
        <w:jc w:val="both"/>
        <w:rPr>
          <w:rFonts w:ascii="Palatino Linotype" w:hAnsi="Palatino Linotype"/>
          <w:sz w:val="20"/>
          <w:szCs w:val="20"/>
        </w:rPr>
      </w:pPr>
    </w:p>
    <w:p w:rsidR="00D53057" w:rsidRPr="00750BD5" w:rsidRDefault="003832DA" w:rsidP="003832DA">
      <w:pPr>
        <w:spacing w:line="360" w:lineRule="auto"/>
        <w:jc w:val="both"/>
        <w:rPr>
          <w:rFonts w:ascii="Palatino Linotype" w:hAnsi="Palatino Linotype"/>
        </w:rPr>
      </w:pPr>
      <w:r w:rsidRPr="00750BD5">
        <w:rPr>
          <w:rFonts w:ascii="Palatino Linotype" w:hAnsi="Palatino Linotype"/>
        </w:rPr>
        <w:t>De lo establecido con anterioridad, cabe mencionar que no debe pasar desapercibido que la Ley de referida con antelación precisa en su numeral 1 que es de orden público, interés social y observancia obligatoria en el Estado de México y sus Municipios, es reglamentaria de las disposiciones en materia de protección de datos personales previstas en la Constitución Política del Estado Libre y Soberano de México y que tiene por objeto establecer las bases, principios y procedimientos para tutelar y garantizar el derecho que tiene toda persona a la protección de sus datos personales, en posesión de los sujetos obligados, motivo por el cual este Órgano Garante en su carácter de autoridad protectora de datos en el Estado de México, debe garantizar la vida privada o intimidad de las personas frente a situaciones que involucren un interés público</w:t>
      </w:r>
      <w:r w:rsidR="00D53057" w:rsidRPr="00750BD5">
        <w:rPr>
          <w:rFonts w:ascii="Palatino Linotype" w:hAnsi="Palatino Linotype"/>
        </w:rPr>
        <w:t>.</w:t>
      </w:r>
    </w:p>
    <w:p w:rsidR="003832DA" w:rsidRPr="00750BD5" w:rsidRDefault="003832DA" w:rsidP="003832DA">
      <w:pPr>
        <w:spacing w:before="240" w:after="240" w:line="360" w:lineRule="auto"/>
        <w:jc w:val="both"/>
        <w:rPr>
          <w:rFonts w:ascii="Palatino Linotype" w:hAnsi="Palatino Linotype"/>
        </w:rPr>
      </w:pPr>
      <w:r w:rsidRPr="00750BD5">
        <w:rPr>
          <w:rFonts w:ascii="Palatino Linotype" w:hAnsi="Palatino Linotype"/>
        </w:rPr>
        <w:t xml:space="preserve">Por otra parte, es de suma importancia mencionar que para el caso de que se hubiese </w:t>
      </w:r>
      <w:r w:rsidR="00D53057" w:rsidRPr="00750BD5">
        <w:rPr>
          <w:rFonts w:ascii="Palatino Linotype" w:hAnsi="Palatino Linotype"/>
        </w:rPr>
        <w:t>más</w:t>
      </w:r>
      <w:r w:rsidRPr="00750BD5">
        <w:rPr>
          <w:rFonts w:ascii="Palatino Linotype" w:hAnsi="Palatino Linotype"/>
        </w:rPr>
        <w:t xml:space="preserve"> datos susceptibles de clasificarse como confidenciales, los mismos deberán </w:t>
      </w:r>
      <w:r w:rsidRPr="00750BD5">
        <w:rPr>
          <w:rFonts w:ascii="Palatino Linotype" w:hAnsi="Palatino Linotype"/>
        </w:rPr>
        <w:lastRenderedPageBreak/>
        <w:t xml:space="preserve">entregarse en versión pública, </w:t>
      </w:r>
      <w:r w:rsidRPr="00750BD5">
        <w:rPr>
          <w:rFonts w:ascii="Palatino Linotype" w:hAnsi="Palatino Linotype" w:cs="Arial"/>
          <w:bCs/>
        </w:rPr>
        <w:t>atendiendo a lo dispuesto en los</w:t>
      </w:r>
      <w:r w:rsidRPr="00750BD5">
        <w:rPr>
          <w:rFonts w:ascii="Palatino Linotype" w:hAnsi="Palatino Linotype" w:cs="Arial"/>
        </w:rPr>
        <w:t xml:space="preserve"> artículos 3, fracciones IX, XX, XXI, XLV; 91, 143 y 146 de la Ley de Transparencia y Acceso a la Información Pública del Estado de México y Municipios que establecen:</w:t>
      </w:r>
    </w:p>
    <w:p w:rsidR="003832DA" w:rsidRPr="00750BD5" w:rsidRDefault="003832DA" w:rsidP="003832DA">
      <w:pPr>
        <w:ind w:left="851" w:right="851"/>
        <w:jc w:val="both"/>
        <w:rPr>
          <w:rFonts w:ascii="Palatino Linotype" w:hAnsi="Palatino Linotype" w:cs="Arial"/>
          <w:bCs/>
          <w:i/>
          <w:sz w:val="22"/>
          <w:szCs w:val="22"/>
          <w:lang w:val="es-MX"/>
        </w:rPr>
      </w:pPr>
      <w:r w:rsidRPr="00750BD5">
        <w:rPr>
          <w:rFonts w:ascii="Palatino Linotype" w:hAnsi="Palatino Linotype" w:cs="Arial"/>
          <w:b/>
          <w:bCs/>
          <w:i/>
          <w:sz w:val="22"/>
          <w:szCs w:val="22"/>
          <w:lang w:val="es-MX"/>
        </w:rPr>
        <w:t>“Artículo 3.-</w:t>
      </w:r>
      <w:r w:rsidRPr="00750BD5">
        <w:rPr>
          <w:rFonts w:ascii="Palatino Linotype" w:hAnsi="Palatino Linotype" w:cs="Arial"/>
          <w:bCs/>
          <w:i/>
          <w:sz w:val="22"/>
          <w:szCs w:val="22"/>
          <w:lang w:val="es-MX"/>
        </w:rPr>
        <w:t xml:space="preserve"> Para los efectos de esta Ley, se entenderá por:</w:t>
      </w:r>
    </w:p>
    <w:p w:rsidR="003832DA" w:rsidRPr="00750BD5" w:rsidRDefault="003832DA" w:rsidP="003832DA">
      <w:pPr>
        <w:ind w:left="851" w:right="851"/>
        <w:jc w:val="both"/>
        <w:rPr>
          <w:rFonts w:ascii="Palatino Linotype" w:hAnsi="Palatino Linotype" w:cs="Arial"/>
          <w:bCs/>
          <w:i/>
          <w:sz w:val="22"/>
          <w:szCs w:val="22"/>
          <w:lang w:val="es-MX"/>
        </w:rPr>
      </w:pPr>
      <w:r w:rsidRPr="00750BD5">
        <w:rPr>
          <w:rFonts w:ascii="Palatino Linotype" w:hAnsi="Palatino Linotype" w:cs="Arial"/>
          <w:bCs/>
          <w:i/>
          <w:sz w:val="22"/>
          <w:szCs w:val="22"/>
          <w:lang w:val="es-MX"/>
        </w:rPr>
        <w:t>(…)</w:t>
      </w:r>
    </w:p>
    <w:p w:rsidR="003832DA" w:rsidRPr="00750BD5" w:rsidRDefault="003832DA" w:rsidP="003832DA">
      <w:pPr>
        <w:ind w:left="851" w:right="851"/>
        <w:jc w:val="both"/>
        <w:rPr>
          <w:rFonts w:ascii="Palatino Linotype" w:hAnsi="Palatino Linotype" w:cs="Arial"/>
          <w:bCs/>
          <w:i/>
          <w:sz w:val="22"/>
          <w:szCs w:val="22"/>
          <w:lang w:val="es-MX"/>
        </w:rPr>
      </w:pPr>
      <w:r w:rsidRPr="00750BD5">
        <w:rPr>
          <w:rFonts w:ascii="Palatino Linotype" w:hAnsi="Palatino Linotype" w:cs="Arial"/>
          <w:b/>
          <w:bCs/>
          <w:i/>
          <w:sz w:val="22"/>
          <w:szCs w:val="22"/>
          <w:lang w:val="es-MX"/>
        </w:rPr>
        <w:t xml:space="preserve">IX. Datos personales: </w:t>
      </w:r>
      <w:r w:rsidRPr="00750BD5">
        <w:rPr>
          <w:rFonts w:ascii="Palatino Linotype" w:hAnsi="Palatino Linotype" w:cs="Arial"/>
          <w:bCs/>
          <w:i/>
          <w:sz w:val="22"/>
          <w:szCs w:val="22"/>
          <w:lang w:val="es-MX"/>
        </w:rPr>
        <w:t>La información concerniente a una persona, identificada o identificable según lo dispuesto por la Ley de Protección de Datos Personales del Estado de México;…</w:t>
      </w:r>
    </w:p>
    <w:p w:rsidR="003832DA" w:rsidRPr="00750BD5" w:rsidRDefault="003832DA" w:rsidP="003832DA">
      <w:pPr>
        <w:ind w:left="851" w:right="851"/>
        <w:jc w:val="both"/>
        <w:rPr>
          <w:rFonts w:ascii="Palatino Linotype" w:hAnsi="Palatino Linotype" w:cs="Arial"/>
          <w:b/>
          <w:bCs/>
          <w:i/>
          <w:sz w:val="22"/>
          <w:szCs w:val="22"/>
          <w:lang w:val="es-MX"/>
        </w:rPr>
      </w:pPr>
      <w:r w:rsidRPr="00750BD5">
        <w:rPr>
          <w:rFonts w:ascii="Palatino Linotype" w:hAnsi="Palatino Linotype" w:cs="Arial"/>
          <w:b/>
          <w:bCs/>
          <w:i/>
          <w:sz w:val="22"/>
          <w:szCs w:val="22"/>
          <w:lang w:val="es-MX"/>
        </w:rPr>
        <w:t xml:space="preserve">XX. </w:t>
      </w:r>
      <w:r w:rsidRPr="00750BD5">
        <w:rPr>
          <w:rFonts w:ascii="Palatino Linotype" w:hAnsi="Palatino Linotype" w:cs="Arial"/>
          <w:bCs/>
          <w:i/>
          <w:sz w:val="22"/>
          <w:szCs w:val="22"/>
          <w:lang w:val="es-MX"/>
        </w:rPr>
        <w:t>Información clasificada: Aquella considerada por la presente Ley como reservada o confidencial;</w:t>
      </w:r>
    </w:p>
    <w:p w:rsidR="003832DA" w:rsidRPr="00750BD5" w:rsidRDefault="003832DA" w:rsidP="003832DA">
      <w:pPr>
        <w:ind w:left="851" w:right="851"/>
        <w:jc w:val="both"/>
        <w:rPr>
          <w:rFonts w:ascii="Palatino Linotype" w:hAnsi="Palatino Linotype" w:cs="Arial"/>
          <w:bCs/>
          <w:i/>
          <w:sz w:val="22"/>
          <w:szCs w:val="22"/>
          <w:lang w:val="es-MX"/>
        </w:rPr>
      </w:pPr>
      <w:r w:rsidRPr="00750BD5">
        <w:rPr>
          <w:rFonts w:ascii="Palatino Linotype" w:hAnsi="Palatino Linotype" w:cs="Arial"/>
          <w:b/>
          <w:bCs/>
          <w:i/>
          <w:sz w:val="22"/>
          <w:szCs w:val="22"/>
          <w:lang w:val="es-MX"/>
        </w:rPr>
        <w:t xml:space="preserve">XXI. </w:t>
      </w:r>
      <w:r w:rsidRPr="00750BD5">
        <w:rPr>
          <w:rFonts w:ascii="Palatino Linotype" w:hAnsi="Palatino Linotype" w:cs="Arial"/>
          <w:bCs/>
          <w:i/>
          <w:sz w:val="22"/>
          <w:szCs w:val="22"/>
          <w:lang w:val="es-MX"/>
        </w:rPr>
        <w:t>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3832DA" w:rsidRPr="00750BD5" w:rsidRDefault="003832DA" w:rsidP="003832DA">
      <w:pPr>
        <w:ind w:left="851" w:right="851"/>
        <w:jc w:val="both"/>
        <w:rPr>
          <w:rFonts w:ascii="Palatino Linotype" w:hAnsi="Palatino Linotype" w:cs="Arial"/>
          <w:b/>
          <w:bCs/>
          <w:i/>
          <w:sz w:val="22"/>
          <w:szCs w:val="22"/>
          <w:lang w:val="es-MX"/>
        </w:rPr>
      </w:pPr>
      <w:r w:rsidRPr="00750BD5">
        <w:rPr>
          <w:rFonts w:ascii="Palatino Linotype" w:hAnsi="Palatino Linotype" w:cs="Arial"/>
          <w:b/>
          <w:bCs/>
          <w:i/>
          <w:sz w:val="22"/>
          <w:szCs w:val="22"/>
          <w:lang w:val="es-MX"/>
        </w:rPr>
        <w:t xml:space="preserve">XLV. Versión pública: </w:t>
      </w:r>
      <w:r w:rsidRPr="00750BD5">
        <w:rPr>
          <w:rFonts w:ascii="Palatino Linotype" w:hAnsi="Palatino Linotype" w:cs="Arial"/>
          <w:bCs/>
          <w:i/>
          <w:sz w:val="22"/>
          <w:szCs w:val="22"/>
          <w:lang w:val="es-MX"/>
        </w:rPr>
        <w:t>Documento en el que se elimine, suprime o borra la información clasificada como reservada o confidencial para permitir su acceso.</w:t>
      </w:r>
    </w:p>
    <w:p w:rsidR="003832DA" w:rsidRPr="00750BD5" w:rsidRDefault="003832DA" w:rsidP="003832DA">
      <w:pPr>
        <w:ind w:left="851" w:right="851"/>
        <w:jc w:val="both"/>
        <w:rPr>
          <w:rFonts w:ascii="Palatino Linotype" w:hAnsi="Palatino Linotype" w:cs="Arial"/>
          <w:b/>
          <w:bCs/>
          <w:i/>
          <w:sz w:val="22"/>
          <w:szCs w:val="22"/>
          <w:lang w:val="es-MX"/>
        </w:rPr>
      </w:pPr>
    </w:p>
    <w:p w:rsidR="003832DA" w:rsidRPr="00750BD5" w:rsidRDefault="003832DA" w:rsidP="003832DA">
      <w:pPr>
        <w:ind w:left="851" w:right="851"/>
        <w:jc w:val="both"/>
        <w:rPr>
          <w:rFonts w:ascii="Palatino Linotype" w:hAnsi="Palatino Linotype" w:cs="Arial"/>
          <w:b/>
          <w:bCs/>
          <w:i/>
          <w:sz w:val="22"/>
          <w:szCs w:val="22"/>
          <w:lang w:val="es-MX"/>
        </w:rPr>
      </w:pPr>
      <w:r w:rsidRPr="00750BD5">
        <w:rPr>
          <w:rFonts w:ascii="Palatino Linotype" w:hAnsi="Palatino Linotype" w:cs="Arial"/>
          <w:b/>
          <w:bCs/>
          <w:i/>
          <w:sz w:val="22"/>
          <w:szCs w:val="22"/>
          <w:lang w:val="es-MX"/>
        </w:rPr>
        <w:t xml:space="preserve">Artículo 91. </w:t>
      </w:r>
      <w:r w:rsidRPr="00750BD5">
        <w:rPr>
          <w:rFonts w:ascii="Palatino Linotype" w:hAnsi="Palatino Linotype" w:cs="Arial"/>
          <w:bCs/>
          <w:i/>
          <w:sz w:val="22"/>
          <w:szCs w:val="22"/>
          <w:lang w:val="es-MX"/>
        </w:rPr>
        <w:t>El acceso a la información pública será restringido excepcionalmente, cuando ésta sea clasificada como reservada o confidencial.</w:t>
      </w:r>
      <w:r w:rsidRPr="00750BD5">
        <w:rPr>
          <w:rFonts w:ascii="Palatino Linotype" w:hAnsi="Palatino Linotype" w:cs="Arial"/>
          <w:bCs/>
          <w:i/>
          <w:sz w:val="22"/>
          <w:szCs w:val="22"/>
          <w:lang w:val="es-MX"/>
        </w:rPr>
        <w:cr/>
        <w:t>(…)</w:t>
      </w:r>
    </w:p>
    <w:p w:rsidR="003832DA" w:rsidRPr="00750BD5" w:rsidRDefault="003832DA" w:rsidP="003832DA">
      <w:pPr>
        <w:ind w:left="851" w:right="851"/>
        <w:jc w:val="both"/>
        <w:rPr>
          <w:rFonts w:ascii="Palatino Linotype" w:hAnsi="Palatino Linotype" w:cs="Arial"/>
          <w:bCs/>
          <w:i/>
          <w:sz w:val="22"/>
          <w:szCs w:val="22"/>
          <w:lang w:val="es-MX"/>
        </w:rPr>
      </w:pPr>
      <w:r w:rsidRPr="00750BD5">
        <w:rPr>
          <w:rFonts w:ascii="Palatino Linotype" w:hAnsi="Palatino Linotype" w:cs="Arial"/>
          <w:b/>
          <w:bCs/>
          <w:i/>
          <w:sz w:val="22"/>
          <w:szCs w:val="22"/>
          <w:lang w:val="es-MX"/>
        </w:rPr>
        <w:t xml:space="preserve">Artículo 137. </w:t>
      </w:r>
      <w:r w:rsidRPr="00750BD5">
        <w:rPr>
          <w:rFonts w:ascii="Palatino Linotype" w:hAnsi="Palatino Linotype" w:cs="Arial"/>
          <w:bCs/>
          <w:i/>
          <w:sz w:val="22"/>
          <w:szCs w:val="22"/>
          <w:lang w:val="es-MX"/>
        </w:rPr>
        <w:t>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3832DA" w:rsidRPr="00750BD5" w:rsidRDefault="003832DA" w:rsidP="003832DA">
      <w:pPr>
        <w:ind w:left="851" w:right="851"/>
        <w:jc w:val="both"/>
        <w:rPr>
          <w:rFonts w:ascii="Palatino Linotype" w:hAnsi="Palatino Linotype" w:cs="Arial"/>
          <w:b/>
          <w:bCs/>
          <w:i/>
          <w:sz w:val="22"/>
          <w:szCs w:val="22"/>
        </w:rPr>
      </w:pPr>
    </w:p>
    <w:p w:rsidR="003832DA" w:rsidRPr="00750BD5" w:rsidRDefault="003832DA" w:rsidP="003832DA">
      <w:pPr>
        <w:ind w:left="851" w:right="851"/>
        <w:jc w:val="both"/>
        <w:rPr>
          <w:rFonts w:ascii="Palatino Linotype" w:hAnsi="Palatino Linotype" w:cs="Arial"/>
          <w:bCs/>
          <w:i/>
          <w:sz w:val="22"/>
          <w:szCs w:val="22"/>
        </w:rPr>
      </w:pPr>
      <w:r w:rsidRPr="00750BD5">
        <w:rPr>
          <w:rFonts w:ascii="Palatino Linotype" w:hAnsi="Palatino Linotype" w:cs="Arial"/>
          <w:b/>
          <w:bCs/>
          <w:i/>
          <w:sz w:val="22"/>
          <w:szCs w:val="22"/>
        </w:rPr>
        <w:t xml:space="preserve">Artículo 143. </w:t>
      </w:r>
      <w:r w:rsidRPr="00750BD5">
        <w:rPr>
          <w:rFonts w:ascii="Palatino Linotype" w:hAnsi="Palatino Linotype" w:cs="Arial"/>
          <w:bCs/>
          <w:i/>
          <w:sz w:val="22"/>
          <w:szCs w:val="22"/>
        </w:rPr>
        <w:t>Para los efectos de esta Ley se considera información confidencial, la clasificada como tal, de manera permanente, por su naturaleza, cuando:</w:t>
      </w:r>
    </w:p>
    <w:p w:rsidR="003832DA" w:rsidRPr="00750BD5" w:rsidRDefault="003832DA" w:rsidP="003832DA">
      <w:pPr>
        <w:ind w:left="851" w:right="851"/>
        <w:jc w:val="both"/>
        <w:rPr>
          <w:rFonts w:ascii="Palatino Linotype" w:hAnsi="Palatino Linotype" w:cs="Arial"/>
          <w:bCs/>
          <w:i/>
          <w:sz w:val="22"/>
          <w:szCs w:val="22"/>
        </w:rPr>
      </w:pPr>
    </w:p>
    <w:p w:rsidR="003832DA" w:rsidRPr="00750BD5" w:rsidRDefault="003832DA" w:rsidP="003832DA">
      <w:pPr>
        <w:ind w:left="851" w:right="851"/>
        <w:jc w:val="both"/>
        <w:rPr>
          <w:rFonts w:ascii="Palatino Linotype" w:hAnsi="Palatino Linotype" w:cs="Arial"/>
          <w:bCs/>
          <w:i/>
          <w:sz w:val="22"/>
          <w:szCs w:val="22"/>
        </w:rPr>
      </w:pPr>
      <w:r w:rsidRPr="00750BD5">
        <w:rPr>
          <w:rFonts w:ascii="Palatino Linotype" w:hAnsi="Palatino Linotype" w:cs="Arial"/>
          <w:bCs/>
          <w:i/>
          <w:sz w:val="22"/>
          <w:szCs w:val="22"/>
        </w:rPr>
        <w:t xml:space="preserve">I. Se refiera a la información privada y los datos personales concernientes a una persona física o </w:t>
      </w:r>
      <w:proofErr w:type="gramStart"/>
      <w:r w:rsidRPr="00750BD5">
        <w:rPr>
          <w:rFonts w:ascii="Palatino Linotype" w:hAnsi="Palatino Linotype" w:cs="Arial"/>
          <w:bCs/>
          <w:i/>
          <w:sz w:val="22"/>
          <w:szCs w:val="22"/>
        </w:rPr>
        <w:t>jurídico</w:t>
      </w:r>
      <w:proofErr w:type="gramEnd"/>
      <w:r w:rsidRPr="00750BD5">
        <w:rPr>
          <w:rFonts w:ascii="Palatino Linotype" w:hAnsi="Palatino Linotype" w:cs="Arial"/>
          <w:bCs/>
          <w:i/>
          <w:sz w:val="22"/>
          <w:szCs w:val="22"/>
        </w:rPr>
        <w:t xml:space="preserve"> colectiva identificada o identificable;</w:t>
      </w:r>
    </w:p>
    <w:p w:rsidR="003832DA" w:rsidRPr="00750BD5" w:rsidRDefault="003832DA" w:rsidP="003832DA">
      <w:pPr>
        <w:ind w:left="851" w:right="851"/>
        <w:jc w:val="both"/>
        <w:rPr>
          <w:rFonts w:ascii="Palatino Linotype" w:hAnsi="Palatino Linotype" w:cs="Arial"/>
          <w:bCs/>
          <w:i/>
          <w:sz w:val="22"/>
          <w:szCs w:val="22"/>
        </w:rPr>
      </w:pPr>
      <w:r w:rsidRPr="00750BD5">
        <w:rPr>
          <w:rFonts w:ascii="Palatino Linotype" w:hAnsi="Palatino Linotype" w:cs="Arial"/>
          <w:bCs/>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rsidR="003832DA" w:rsidRPr="00750BD5" w:rsidRDefault="003832DA" w:rsidP="003832DA">
      <w:pPr>
        <w:ind w:left="851" w:right="851"/>
        <w:jc w:val="both"/>
        <w:rPr>
          <w:rFonts w:ascii="Palatino Linotype" w:hAnsi="Palatino Linotype" w:cs="Arial"/>
          <w:bCs/>
          <w:i/>
          <w:sz w:val="22"/>
          <w:szCs w:val="22"/>
        </w:rPr>
      </w:pPr>
      <w:r w:rsidRPr="00750BD5">
        <w:rPr>
          <w:rFonts w:ascii="Palatino Linotype" w:hAnsi="Palatino Linotype" w:cs="Arial"/>
          <w:bCs/>
          <w:i/>
          <w:sz w:val="22"/>
          <w:szCs w:val="22"/>
        </w:rPr>
        <w:t>III. La que presenten los particulares a los sujetos obligados, de conformidad con lo dispuesto por las leyes o los tratados internacionales.</w:t>
      </w:r>
    </w:p>
    <w:p w:rsidR="003832DA" w:rsidRPr="00750BD5" w:rsidRDefault="003832DA" w:rsidP="003832DA">
      <w:pPr>
        <w:ind w:left="851" w:right="851"/>
        <w:jc w:val="both"/>
        <w:rPr>
          <w:rFonts w:ascii="Palatino Linotype" w:hAnsi="Palatino Linotype" w:cs="Arial"/>
          <w:bCs/>
          <w:i/>
          <w:sz w:val="22"/>
          <w:szCs w:val="22"/>
        </w:rPr>
      </w:pPr>
    </w:p>
    <w:p w:rsidR="003832DA" w:rsidRPr="00750BD5" w:rsidRDefault="003832DA" w:rsidP="003832DA">
      <w:pPr>
        <w:ind w:left="851" w:right="851"/>
        <w:jc w:val="both"/>
        <w:rPr>
          <w:rFonts w:ascii="Palatino Linotype" w:hAnsi="Palatino Linotype" w:cs="Arial"/>
          <w:bCs/>
          <w:i/>
          <w:sz w:val="22"/>
          <w:szCs w:val="22"/>
        </w:rPr>
      </w:pPr>
      <w:r w:rsidRPr="00750BD5">
        <w:rPr>
          <w:rFonts w:ascii="Palatino Linotype" w:hAnsi="Palatino Linotype" w:cs="Arial"/>
          <w:bCs/>
          <w:i/>
          <w:sz w:val="22"/>
          <w:szCs w:val="22"/>
        </w:rPr>
        <w:lastRenderedPageBreak/>
        <w:t>La información confidencial no estará sujeta a temporalidad alguna y sólo podrán tener acceso a ella los titulares de la misma, sus representantes y los servidores públicos facultados para ello.</w:t>
      </w:r>
    </w:p>
    <w:p w:rsidR="003832DA" w:rsidRPr="00750BD5" w:rsidRDefault="003832DA" w:rsidP="003832DA">
      <w:pPr>
        <w:ind w:left="851" w:right="851"/>
        <w:jc w:val="both"/>
        <w:rPr>
          <w:rFonts w:ascii="Palatino Linotype" w:hAnsi="Palatino Linotype" w:cs="Arial"/>
          <w:bCs/>
          <w:i/>
          <w:sz w:val="22"/>
          <w:szCs w:val="22"/>
        </w:rPr>
      </w:pPr>
    </w:p>
    <w:p w:rsidR="003832DA" w:rsidRPr="00750BD5" w:rsidRDefault="003832DA" w:rsidP="003832DA">
      <w:pPr>
        <w:ind w:left="851" w:right="851"/>
        <w:jc w:val="both"/>
        <w:rPr>
          <w:rFonts w:ascii="Palatino Linotype" w:hAnsi="Palatino Linotype" w:cs="Arial"/>
          <w:bCs/>
          <w:i/>
          <w:sz w:val="22"/>
          <w:szCs w:val="22"/>
        </w:rPr>
      </w:pPr>
      <w:r w:rsidRPr="00750BD5">
        <w:rPr>
          <w:rFonts w:ascii="Palatino Linotype" w:hAnsi="Palatino Linotype" w:cs="Arial"/>
          <w:bCs/>
          <w:i/>
          <w:sz w:val="22"/>
          <w:szCs w:val="22"/>
        </w:rPr>
        <w:t>No se considerará confidencial la información que se encuentre en los registros públicos o en fuentes de acceso público, ni tampoco la que sea considerada por la presente ley como información pública.</w:t>
      </w:r>
    </w:p>
    <w:p w:rsidR="003832DA" w:rsidRPr="00750BD5" w:rsidRDefault="003832DA" w:rsidP="003832DA">
      <w:pPr>
        <w:ind w:left="851" w:right="851"/>
        <w:jc w:val="both"/>
        <w:rPr>
          <w:rFonts w:ascii="Palatino Linotype" w:hAnsi="Palatino Linotype" w:cs="Arial"/>
          <w:b/>
          <w:bCs/>
          <w:i/>
          <w:sz w:val="22"/>
          <w:szCs w:val="22"/>
        </w:rPr>
      </w:pPr>
    </w:p>
    <w:p w:rsidR="003832DA" w:rsidRPr="00750BD5" w:rsidRDefault="003832DA" w:rsidP="003832DA">
      <w:pPr>
        <w:ind w:left="851" w:right="851"/>
        <w:jc w:val="both"/>
        <w:rPr>
          <w:rFonts w:ascii="Palatino Linotype" w:hAnsi="Palatino Linotype" w:cs="Arial"/>
          <w:b/>
          <w:bCs/>
          <w:i/>
          <w:sz w:val="22"/>
          <w:szCs w:val="22"/>
        </w:rPr>
      </w:pPr>
      <w:r w:rsidRPr="00750BD5">
        <w:rPr>
          <w:rFonts w:ascii="Palatino Linotype" w:hAnsi="Palatino Linotype" w:cs="Arial"/>
          <w:b/>
          <w:bCs/>
          <w:i/>
          <w:sz w:val="22"/>
          <w:szCs w:val="22"/>
        </w:rPr>
        <w:t xml:space="preserve">Artículo 146. </w:t>
      </w:r>
      <w:r w:rsidRPr="00750BD5">
        <w:rPr>
          <w:rFonts w:ascii="Palatino Linotype" w:hAnsi="Palatino Linotype" w:cs="Arial"/>
          <w:bCs/>
          <w:i/>
          <w:sz w:val="22"/>
          <w:szCs w:val="22"/>
        </w:rPr>
        <w:t>Los sujetos obligados que se constituyan como contribuyentes o como autoridades en materia tributaria, no podrán clasificar la información relativa al ejercicio de recursos públicos como secreto fiscal.</w:t>
      </w:r>
      <w:r w:rsidRPr="00750BD5">
        <w:rPr>
          <w:rFonts w:ascii="Palatino Linotype" w:hAnsi="Palatino Linotype" w:cs="Arial"/>
          <w:b/>
          <w:bCs/>
          <w:i/>
          <w:sz w:val="22"/>
          <w:szCs w:val="22"/>
        </w:rPr>
        <w:t xml:space="preserve"> </w:t>
      </w:r>
    </w:p>
    <w:p w:rsidR="003832DA" w:rsidRPr="00750BD5" w:rsidRDefault="003832DA" w:rsidP="003832DA">
      <w:pPr>
        <w:ind w:left="851" w:right="851"/>
        <w:jc w:val="both"/>
        <w:rPr>
          <w:rFonts w:ascii="Palatino Linotype" w:hAnsi="Palatino Linotype" w:cs="Arial"/>
          <w:b/>
          <w:bCs/>
          <w:i/>
          <w:sz w:val="22"/>
          <w:szCs w:val="22"/>
        </w:rPr>
      </w:pPr>
    </w:p>
    <w:p w:rsidR="003832DA" w:rsidRPr="00750BD5" w:rsidRDefault="000F2751" w:rsidP="003832DA">
      <w:pPr>
        <w:ind w:left="851" w:right="851"/>
        <w:jc w:val="both"/>
        <w:rPr>
          <w:rFonts w:ascii="Palatino Linotype" w:hAnsi="Palatino Linotype" w:cs="Arial"/>
          <w:i/>
          <w:sz w:val="22"/>
          <w:szCs w:val="22"/>
          <w:lang w:val="es-MX"/>
        </w:rPr>
      </w:pPr>
      <w:r>
        <w:rPr>
          <w:rFonts w:ascii="Palatino Linotype" w:hAnsi="Palatino Linotype" w:cs="Arial"/>
          <w:i/>
          <w:sz w:val="22"/>
          <w:szCs w:val="22"/>
          <w:lang w:val="es-MX"/>
        </w:rPr>
        <w:t>Énfasis añadido.</w:t>
      </w:r>
    </w:p>
    <w:p w:rsidR="003832DA" w:rsidRPr="00750BD5" w:rsidRDefault="003832DA" w:rsidP="003832DA">
      <w:pPr>
        <w:ind w:left="851" w:right="851"/>
        <w:jc w:val="both"/>
        <w:rPr>
          <w:rFonts w:ascii="Palatino Linotype" w:hAnsi="Palatino Linotype" w:cs="Arial"/>
          <w:i/>
          <w:lang w:val="es-MX"/>
        </w:rPr>
      </w:pPr>
    </w:p>
    <w:p w:rsidR="003832DA" w:rsidRPr="00750BD5" w:rsidRDefault="003832DA" w:rsidP="003832DA">
      <w:pPr>
        <w:spacing w:before="240" w:after="240" w:line="360" w:lineRule="auto"/>
        <w:jc w:val="both"/>
        <w:rPr>
          <w:rFonts w:ascii="Palatino Linotype" w:hAnsi="Palatino Linotype" w:cs="Arial"/>
          <w:lang w:val="es-MX"/>
        </w:rPr>
      </w:pPr>
      <w:r w:rsidRPr="00750BD5">
        <w:rPr>
          <w:rFonts w:ascii="Palatino Linotype" w:hAnsi="Palatino Linotype" w:cs="Arial"/>
          <w:lang w:val="es-MX"/>
        </w:rPr>
        <w:t xml:space="preserve">De los dispositivos legales citados, se desprende que el derecho de acceso a la información pública tiene como limitante el respeto a la intimidad y a la vida privada de las personas, es por ello que este Instituto debe cuidar que los datos personales que obren en poder de los Sujetos Obligados </w:t>
      </w:r>
      <w:r w:rsidRPr="00750BD5">
        <w:rPr>
          <w:rFonts w:ascii="Palatino Linotype" w:hAnsi="Palatino Linotype" w:cs="Arial"/>
        </w:rPr>
        <w:t xml:space="preserve">estén </w:t>
      </w:r>
      <w:r w:rsidRPr="00750BD5">
        <w:rPr>
          <w:rFonts w:ascii="Palatino Linotype" w:hAnsi="Palatino Linotype" w:cs="Arial"/>
          <w:lang w:val="es-MX"/>
        </w:rPr>
        <w:t xml:space="preserve">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el artículo 14 con relación con el 58 de la Ley de Protección de Datos Personales del Estado de México. </w:t>
      </w:r>
    </w:p>
    <w:p w:rsidR="003832DA" w:rsidRPr="00750BD5" w:rsidRDefault="003832DA" w:rsidP="003832DA">
      <w:pPr>
        <w:spacing w:before="240" w:after="240" w:line="360" w:lineRule="auto"/>
        <w:jc w:val="both"/>
        <w:rPr>
          <w:rFonts w:ascii="Palatino Linotype" w:hAnsi="Palatino Linotype" w:cs="Arial"/>
          <w:lang w:val="es-MX"/>
        </w:rPr>
      </w:pPr>
      <w:r w:rsidRPr="00750BD5">
        <w:rPr>
          <w:rFonts w:ascii="Palatino Linotype" w:hAnsi="Palatino Linotype" w:cs="Arial"/>
          <w:lang w:val="es-MX"/>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3832DA" w:rsidRPr="00750BD5" w:rsidRDefault="003832DA" w:rsidP="003832DA">
      <w:pPr>
        <w:spacing w:before="240" w:after="240" w:line="360" w:lineRule="auto"/>
        <w:jc w:val="both"/>
        <w:rPr>
          <w:rFonts w:ascii="Palatino Linotype" w:hAnsi="Palatino Linotype" w:cs="Arial"/>
          <w:lang w:val="es-MX"/>
        </w:rPr>
      </w:pPr>
      <w:r w:rsidRPr="00750BD5">
        <w:rPr>
          <w:rFonts w:ascii="Palatino Linotype" w:hAnsi="Palatino Linotype" w:cs="Arial"/>
          <w:lang w:val="es-MX"/>
        </w:rPr>
        <w:lastRenderedPageBreak/>
        <w:t xml:space="preserve">Así, los LINEAMIENTOS GENERALES EN MATERIA DE CLASIFICACIÓN Y DESCLASIFICACIÓN DE LA INFORMACIÓN, ASÍ COMO PARA LA ELABORACIÓN DE VERSIONES PÚBLICAS, emitidos por el Consejo Nacional de Transparencia, señalan la forma para la realización de las versiones públicas. </w:t>
      </w:r>
    </w:p>
    <w:p w:rsidR="003832DA" w:rsidRPr="00750BD5" w:rsidRDefault="003832DA" w:rsidP="003832DA">
      <w:pPr>
        <w:spacing w:before="240" w:after="240" w:line="360" w:lineRule="auto"/>
        <w:jc w:val="both"/>
        <w:rPr>
          <w:rFonts w:ascii="Palatino Linotype" w:hAnsi="Palatino Linotype" w:cs="Arial"/>
        </w:rPr>
      </w:pPr>
      <w:r w:rsidRPr="00750BD5">
        <w:rPr>
          <w:rFonts w:ascii="Palatino Linotype" w:hAnsi="Palatino Linotype" w:cs="Arial"/>
        </w:rPr>
        <w:t xml:space="preserve">Al respecto, se destaca que la versión pública que elabore el Sujeto Obligado debe cumplir con las formalidades exigidas en la Ley, por lo que </w:t>
      </w:r>
      <w:r w:rsidRPr="00750BD5">
        <w:rPr>
          <w:rFonts w:ascii="Palatino Linotype" w:hAnsi="Palatino Linotype" w:cs="Arial"/>
          <w:lang w:val="es-ES_tradnl"/>
        </w:rPr>
        <w:t xml:space="preserve">para tal efecto emitirá el </w:t>
      </w:r>
      <w:r w:rsidRPr="00750BD5">
        <w:rPr>
          <w:rFonts w:ascii="Palatino Linotype" w:hAnsi="Palatino Linotype" w:cs="Arial"/>
        </w:rPr>
        <w:t>Acuerdo del Comité de Transparencia en términos de la Ley de Transparencia y Acceso a la Información Pública del Estado de México y los Lineamientos Generales en Materia de Clasificación y Desclasificación de la Información, Así Como Para la Elaboración de Versiones Públicas emitidos por el Consejo Nacional de Transparencia, con el cual sustentara la clasificación de datos y con ello la "versión pública" de los documentos materia de la solicitud.</w:t>
      </w:r>
    </w:p>
    <w:p w:rsidR="003832DA" w:rsidRPr="00750BD5" w:rsidRDefault="003832DA" w:rsidP="003832DA">
      <w:pPr>
        <w:spacing w:before="240" w:after="240" w:line="360" w:lineRule="auto"/>
        <w:jc w:val="both"/>
        <w:rPr>
          <w:rFonts w:ascii="Palatino Linotype" w:hAnsi="Palatino Linotype" w:cs="Arial"/>
        </w:rPr>
      </w:pPr>
      <w:r w:rsidRPr="00750BD5">
        <w:rPr>
          <w:rFonts w:ascii="Palatino Linotype" w:hAnsi="Palatino Linotype" w:cs="Arial"/>
        </w:rPr>
        <w:t>Efectivamente, cuando se clasifica información como confidencial o reservada es importante someterlo al Comité de Transparencia, quien debe confirmar, modificar o revocar la clasificación.</w:t>
      </w:r>
    </w:p>
    <w:p w:rsidR="003832DA" w:rsidRPr="00750BD5" w:rsidRDefault="003832DA" w:rsidP="003832DA">
      <w:pPr>
        <w:spacing w:before="240" w:after="240" w:line="360" w:lineRule="auto"/>
        <w:jc w:val="both"/>
        <w:rPr>
          <w:rFonts w:ascii="Palatino Linotype" w:hAnsi="Palatino Linotype" w:cs="Arial"/>
        </w:rPr>
      </w:pPr>
      <w:r w:rsidRPr="00750BD5">
        <w:rPr>
          <w:rFonts w:ascii="Palatino Linotype" w:hAnsi="Palatino Linotype" w:cs="Arial"/>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w:t>
      </w:r>
      <w:r w:rsidRPr="00750BD5">
        <w:rPr>
          <w:rFonts w:ascii="Palatino Linotype" w:hAnsi="Palatino Linotype" w:cs="Arial"/>
        </w:rPr>
        <w:lastRenderedPageBreak/>
        <w:t>se testan o suprimen- deja al solicitante en estado de incertidumbre, al no conocer o comprender porque no aparecen en la documentación respectiva.</w:t>
      </w:r>
    </w:p>
    <w:p w:rsidR="003832DA" w:rsidRPr="00750BD5" w:rsidRDefault="003832DA" w:rsidP="003832DA">
      <w:pPr>
        <w:spacing w:before="240" w:after="240" w:line="360" w:lineRule="auto"/>
        <w:jc w:val="both"/>
        <w:rPr>
          <w:rFonts w:ascii="Palatino Linotype" w:hAnsi="Palatino Linotype" w:cs="Arial"/>
        </w:rPr>
      </w:pPr>
      <w:r w:rsidRPr="00750BD5">
        <w:rPr>
          <w:rFonts w:ascii="Palatino Linotype" w:hAnsi="Palatino Linotype" w:cs="Arial"/>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w:t>
      </w:r>
    </w:p>
    <w:p w:rsidR="003832DA" w:rsidRPr="00750BD5" w:rsidRDefault="003832DA" w:rsidP="003832DA">
      <w:pPr>
        <w:spacing w:before="240" w:after="240" w:line="360" w:lineRule="auto"/>
        <w:jc w:val="both"/>
        <w:rPr>
          <w:rFonts w:ascii="Palatino Linotype" w:hAnsi="Palatino Linotype" w:cs="Arial"/>
          <w:lang w:val="es-MX"/>
        </w:rPr>
      </w:pPr>
      <w:r w:rsidRPr="00750BD5">
        <w:rPr>
          <w:rFonts w:ascii="Palatino Linotype" w:hAnsi="Palatino Linotype" w:cs="Arial"/>
          <w:lang w:val="es-MX"/>
        </w:rPr>
        <w:t>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w:t>
      </w:r>
    </w:p>
    <w:p w:rsidR="003832DA" w:rsidRPr="00750BD5" w:rsidRDefault="003832DA" w:rsidP="003832DA">
      <w:pPr>
        <w:spacing w:before="240" w:after="240" w:line="360" w:lineRule="auto"/>
        <w:jc w:val="both"/>
        <w:rPr>
          <w:rFonts w:ascii="Palatino Linotype" w:hAnsi="Palatino Linotype" w:cs="Arial"/>
          <w:lang w:eastAsia="es-CO"/>
        </w:rPr>
      </w:pPr>
      <w:r w:rsidRPr="00750BD5">
        <w:rPr>
          <w:rFonts w:ascii="Palatino Linotype" w:hAnsi="Palatino Linotype" w:cs="Arial"/>
          <w:lang w:eastAsia="es-MX"/>
        </w:rPr>
        <w:t xml:space="preserve">En mérito de lo mencionado con anterioridad, </w:t>
      </w:r>
      <w:r w:rsidRPr="00750BD5">
        <w:rPr>
          <w:rFonts w:ascii="Palatino Linotype" w:hAnsi="Palatino Linotype"/>
        </w:rPr>
        <w:t xml:space="preserve">este Órgano Garante considera parcialmente fundadas las razones o motivos de inconformidad que plantea </w:t>
      </w:r>
      <w:r w:rsidRPr="00750BD5">
        <w:rPr>
          <w:rFonts w:ascii="Palatino Linotype" w:hAnsi="Palatino Linotype" w:cs="Arial"/>
          <w:b/>
          <w:lang w:val="es-MX" w:eastAsia="es-MX"/>
        </w:rPr>
        <w:t>el Recurrente</w:t>
      </w:r>
      <w:r w:rsidRPr="00750BD5">
        <w:rPr>
          <w:rFonts w:ascii="Palatino Linotype" w:hAnsi="Palatino Linotype"/>
        </w:rPr>
        <w:t xml:space="preserve">, </w:t>
      </w:r>
      <w:r w:rsidRPr="00750BD5">
        <w:rPr>
          <w:rFonts w:ascii="Palatino Linotype" w:hAnsi="Palatino Linotype" w:cs="Arial"/>
          <w:lang w:eastAsia="es-MX"/>
        </w:rPr>
        <w:t xml:space="preserve">de tal manera que se </w:t>
      </w:r>
      <w:r w:rsidRPr="00750BD5">
        <w:rPr>
          <w:rFonts w:ascii="Palatino Linotype" w:hAnsi="Palatino Linotype" w:cs="Arial"/>
          <w:b/>
          <w:lang w:eastAsia="es-MX"/>
        </w:rPr>
        <w:t>MODIFICA</w:t>
      </w:r>
      <w:r w:rsidRPr="00750BD5">
        <w:rPr>
          <w:rFonts w:ascii="Palatino Linotype" w:hAnsi="Palatino Linotype" w:cs="Arial"/>
          <w:lang w:eastAsia="es-MX"/>
        </w:rPr>
        <w:t xml:space="preserve"> la respuesta del </w:t>
      </w:r>
      <w:r w:rsidRPr="00750BD5">
        <w:rPr>
          <w:rFonts w:ascii="Palatino Linotype" w:hAnsi="Palatino Linotype" w:cs="Arial"/>
          <w:b/>
          <w:lang w:eastAsia="es-MX"/>
        </w:rPr>
        <w:t>Sujeto Obligado</w:t>
      </w:r>
      <w:r w:rsidRPr="00750BD5">
        <w:rPr>
          <w:rFonts w:ascii="Palatino Linotype" w:hAnsi="Palatino Linotype" w:cs="Arial"/>
          <w:lang w:eastAsia="es-MX"/>
        </w:rPr>
        <w:t>.</w:t>
      </w:r>
    </w:p>
    <w:p w:rsidR="003832DA" w:rsidRPr="00750BD5" w:rsidRDefault="003832DA" w:rsidP="003832DA">
      <w:pPr>
        <w:spacing w:before="240" w:after="240" w:line="360" w:lineRule="auto"/>
        <w:jc w:val="both"/>
        <w:rPr>
          <w:rFonts w:ascii="Palatino Linotype" w:hAnsi="Palatino Linotype" w:cs="Arial"/>
        </w:rPr>
      </w:pPr>
      <w:r w:rsidRPr="00750BD5">
        <w:rPr>
          <w:rFonts w:ascii="Palatino Linotype" w:hAnsi="Palatino Linotype" w:cs="Arial"/>
        </w:rPr>
        <w:lastRenderedPageBreak/>
        <w:t xml:space="preserve">Así, con fundamento en lo prescrito en los artículos 5 </w:t>
      </w:r>
      <w:r w:rsidRPr="00750BD5">
        <w:rPr>
          <w:rFonts w:ascii="Palatino Linotype" w:hAnsi="Palatino Linotype"/>
          <w:shd w:val="clear" w:color="auto" w:fill="FFFFFF"/>
        </w:rPr>
        <w:t xml:space="preserve">párrafos vigésimo, vigésimo primero y vigésimo segundo fracciones IV y V </w:t>
      </w:r>
      <w:r w:rsidRPr="00750BD5">
        <w:rPr>
          <w:rFonts w:ascii="Palatino Linotype" w:hAnsi="Palatino Linotype" w:cs="Arial"/>
        </w:rPr>
        <w:t>de la Constitución Política del Estado Libre y Soberano de México; 2, fracción II; 29, 36 fracciones I y II; 176, 178, 181, 185 de la Ley de Transparencia y Acceso a la Información Pública del Estado de México y Municipios, este Pleno:</w:t>
      </w:r>
    </w:p>
    <w:p w:rsidR="00162BDE" w:rsidRPr="00750BD5" w:rsidRDefault="00162BDE" w:rsidP="00162BDE">
      <w:pPr>
        <w:pStyle w:val="NormalWeb"/>
        <w:numPr>
          <w:ilvl w:val="0"/>
          <w:numId w:val="1"/>
        </w:numPr>
        <w:spacing w:line="360" w:lineRule="auto"/>
        <w:jc w:val="center"/>
        <w:rPr>
          <w:rFonts w:ascii="Palatino Linotype" w:hAnsi="Palatino Linotype" w:cs="Arial"/>
          <w:b/>
        </w:rPr>
      </w:pPr>
      <w:r w:rsidRPr="00750BD5">
        <w:rPr>
          <w:rFonts w:ascii="Palatino Linotype" w:hAnsi="Palatino Linotype" w:cs="Arial"/>
          <w:b/>
        </w:rPr>
        <w:t>R E S U E L V E:</w:t>
      </w:r>
    </w:p>
    <w:p w:rsidR="00F437FF" w:rsidRPr="00750BD5" w:rsidRDefault="00162BDE" w:rsidP="00F437FF">
      <w:pPr>
        <w:spacing w:before="240" w:after="240" w:line="360" w:lineRule="auto"/>
        <w:jc w:val="both"/>
        <w:rPr>
          <w:rFonts w:ascii="Palatino Linotype" w:hAnsi="Palatino Linotype" w:cs="Arial"/>
        </w:rPr>
      </w:pPr>
      <w:r w:rsidRPr="00750BD5">
        <w:rPr>
          <w:rFonts w:ascii="Palatino Linotype" w:hAnsi="Palatino Linotype" w:cs="Arial"/>
          <w:b/>
        </w:rPr>
        <w:t xml:space="preserve">Primero. </w:t>
      </w:r>
      <w:r w:rsidR="00F437FF" w:rsidRPr="00750BD5">
        <w:rPr>
          <w:rFonts w:ascii="Palatino Linotype" w:hAnsi="Palatino Linotype" w:cs="Arial"/>
        </w:rPr>
        <w:t xml:space="preserve">Son parcialmente fundados los motivos de inconformidad aducidos por </w:t>
      </w:r>
      <w:r w:rsidR="00F437FF" w:rsidRPr="00750BD5">
        <w:rPr>
          <w:rFonts w:ascii="Palatino Linotype" w:hAnsi="Palatino Linotype" w:cs="Arial"/>
          <w:b/>
        </w:rPr>
        <w:t>el recurrente</w:t>
      </w:r>
      <w:r w:rsidR="00F437FF" w:rsidRPr="00750BD5">
        <w:rPr>
          <w:rFonts w:ascii="Palatino Linotype" w:hAnsi="Palatino Linotype" w:cs="Arial"/>
        </w:rPr>
        <w:t xml:space="preserve">, en términos de los argumentos de derecho señalados en el considerando Cuarto, por ende se </w:t>
      </w:r>
      <w:r w:rsidR="00F437FF" w:rsidRPr="00750BD5">
        <w:rPr>
          <w:rFonts w:ascii="Palatino Linotype" w:hAnsi="Palatino Linotype" w:cs="Arial"/>
          <w:b/>
        </w:rPr>
        <w:t xml:space="preserve">MODIFICA </w:t>
      </w:r>
      <w:r w:rsidR="00F437FF" w:rsidRPr="00750BD5">
        <w:rPr>
          <w:rFonts w:ascii="Palatino Linotype" w:hAnsi="Palatino Linotype" w:cs="Arial"/>
        </w:rPr>
        <w:t xml:space="preserve">la respuesta del </w:t>
      </w:r>
      <w:r w:rsidR="00F437FF" w:rsidRPr="00750BD5">
        <w:rPr>
          <w:rFonts w:ascii="Palatino Linotype" w:hAnsi="Palatino Linotype" w:cs="Arial"/>
          <w:b/>
        </w:rPr>
        <w:t>Sujeto Obligado.</w:t>
      </w:r>
    </w:p>
    <w:p w:rsidR="00162BDE" w:rsidRPr="00750BD5" w:rsidRDefault="00162BDE" w:rsidP="00F437FF">
      <w:pPr>
        <w:spacing w:before="240" w:after="240" w:line="360" w:lineRule="auto"/>
        <w:ind w:right="49"/>
        <w:jc w:val="both"/>
        <w:rPr>
          <w:rFonts w:ascii="Palatino Linotype" w:hAnsi="Palatino Linotype"/>
        </w:rPr>
      </w:pPr>
      <w:r w:rsidRPr="00750BD5">
        <w:rPr>
          <w:rFonts w:ascii="Palatino Linotype" w:hAnsi="Palatino Linotype" w:cs="Arial"/>
          <w:b/>
        </w:rPr>
        <w:t>Segundo.</w:t>
      </w:r>
      <w:r w:rsidRPr="00750BD5">
        <w:rPr>
          <w:rFonts w:ascii="Palatino Linotype" w:eastAsia="Calibri" w:hAnsi="Palatino Linotype" w:cs="Arial"/>
        </w:rPr>
        <w:t xml:space="preserve"> </w:t>
      </w:r>
      <w:r w:rsidRPr="00750BD5">
        <w:rPr>
          <w:rFonts w:ascii="Palatino Linotype" w:hAnsi="Palatino Linotype" w:cs="Arial"/>
        </w:rPr>
        <w:t>Se</w:t>
      </w:r>
      <w:r w:rsidRPr="00750BD5">
        <w:rPr>
          <w:rFonts w:ascii="Palatino Linotype" w:hAnsi="Palatino Linotype" w:cs="Arial"/>
          <w:b/>
        </w:rPr>
        <w:t xml:space="preserve"> </w:t>
      </w:r>
      <w:r w:rsidRPr="00750BD5">
        <w:rPr>
          <w:rFonts w:ascii="Palatino Linotype" w:hAnsi="Palatino Linotype"/>
          <w:b/>
        </w:rPr>
        <w:t xml:space="preserve">ORDENA </w:t>
      </w:r>
      <w:r w:rsidRPr="00750BD5">
        <w:rPr>
          <w:rFonts w:ascii="Palatino Linotype" w:hAnsi="Palatino Linotype"/>
        </w:rPr>
        <w:t xml:space="preserve">al </w:t>
      </w:r>
      <w:r w:rsidRPr="00750BD5">
        <w:rPr>
          <w:rFonts w:ascii="Palatino Linotype" w:hAnsi="Palatino Linotype"/>
          <w:b/>
        </w:rPr>
        <w:t>Sujeto Obligado</w:t>
      </w:r>
      <w:r w:rsidRPr="00750BD5">
        <w:rPr>
          <w:rFonts w:ascii="Palatino Linotype" w:hAnsi="Palatino Linotype"/>
        </w:rPr>
        <w:t xml:space="preserve"> en términos de los Considerandos Cuarto y Quinto, </w:t>
      </w:r>
      <w:r w:rsidR="00D217E5" w:rsidRPr="00750BD5">
        <w:rPr>
          <w:rFonts w:ascii="Palatino Linotype" w:hAnsi="Palatino Linotype" w:cs="Arial"/>
        </w:rPr>
        <w:t>previa búsqueda exhaustiva y razonable haga entrega, en versión pública, a través del SAIMEX,</w:t>
      </w:r>
      <w:r w:rsidR="00D217E5" w:rsidRPr="00750BD5">
        <w:rPr>
          <w:rFonts w:ascii="Palatino Linotype" w:hAnsi="Palatino Linotype"/>
          <w:b/>
        </w:rPr>
        <w:t xml:space="preserve"> </w:t>
      </w:r>
      <w:r w:rsidRPr="00750BD5">
        <w:rPr>
          <w:rFonts w:ascii="Palatino Linotype" w:hAnsi="Palatino Linotype"/>
        </w:rPr>
        <w:t>de</w:t>
      </w:r>
      <w:r w:rsidR="00D217E5" w:rsidRPr="00750BD5">
        <w:rPr>
          <w:rFonts w:ascii="Palatino Linotype" w:hAnsi="Palatino Linotype"/>
        </w:rPr>
        <w:t xml:space="preserve">l soporte documental </w:t>
      </w:r>
      <w:r w:rsidR="00F437FF" w:rsidRPr="00750BD5">
        <w:rPr>
          <w:rFonts w:ascii="Palatino Linotype" w:hAnsi="Palatino Linotype"/>
        </w:rPr>
        <w:t xml:space="preserve">vigente al veintitrés de octubre de dos mil dieciocho, </w:t>
      </w:r>
      <w:r w:rsidR="00D217E5" w:rsidRPr="00750BD5">
        <w:rPr>
          <w:rFonts w:ascii="Palatino Linotype" w:hAnsi="Palatino Linotype"/>
        </w:rPr>
        <w:t>en donde conste</w:t>
      </w:r>
      <w:r w:rsidRPr="00750BD5">
        <w:rPr>
          <w:rFonts w:ascii="Palatino Linotype" w:hAnsi="Palatino Linotype"/>
        </w:rPr>
        <w:t xml:space="preserve"> lo siguiente:</w:t>
      </w:r>
    </w:p>
    <w:p w:rsidR="00162BDE" w:rsidRPr="00E43AB5" w:rsidRDefault="00D217E5" w:rsidP="00162BDE">
      <w:pPr>
        <w:numPr>
          <w:ilvl w:val="0"/>
          <w:numId w:val="4"/>
        </w:numPr>
        <w:spacing w:before="240" w:after="240" w:line="360" w:lineRule="auto"/>
        <w:jc w:val="both"/>
        <w:rPr>
          <w:rFonts w:ascii="Palatino Linotype" w:hAnsi="Palatino Linotype"/>
          <w:sz w:val="23"/>
          <w:szCs w:val="23"/>
          <w:lang w:eastAsia="en-US"/>
        </w:rPr>
      </w:pPr>
      <w:r w:rsidRPr="00E43AB5">
        <w:rPr>
          <w:rFonts w:ascii="Palatino Linotype" w:hAnsi="Palatino Linotype"/>
          <w:sz w:val="23"/>
          <w:szCs w:val="23"/>
          <w:lang w:eastAsia="en-US"/>
        </w:rPr>
        <w:t xml:space="preserve">Las funciones y atribuciones del Subdirector de Normatividad y Capacitación, así como de los Departamentos que lo integran, pertenecientes al Instituto del Transporte del Estado de México. </w:t>
      </w:r>
    </w:p>
    <w:p w:rsidR="00D217E5" w:rsidRPr="00E43AB5" w:rsidRDefault="00D217E5" w:rsidP="00162BDE">
      <w:pPr>
        <w:numPr>
          <w:ilvl w:val="0"/>
          <w:numId w:val="4"/>
        </w:numPr>
        <w:spacing w:before="240" w:after="240" w:line="360" w:lineRule="auto"/>
        <w:jc w:val="both"/>
        <w:rPr>
          <w:rFonts w:ascii="Palatino Linotype" w:hAnsi="Palatino Linotype"/>
          <w:sz w:val="23"/>
          <w:szCs w:val="23"/>
          <w:lang w:eastAsia="en-US"/>
        </w:rPr>
      </w:pPr>
      <w:r w:rsidRPr="00E43AB5">
        <w:rPr>
          <w:rFonts w:ascii="Palatino Linotype" w:hAnsi="Palatino Linotype"/>
          <w:sz w:val="23"/>
          <w:szCs w:val="23"/>
          <w:lang w:eastAsia="en-US"/>
        </w:rPr>
        <w:t>Ficha técnica</w:t>
      </w:r>
      <w:r w:rsidR="00D53057" w:rsidRPr="00E43AB5">
        <w:rPr>
          <w:rFonts w:ascii="Palatino Linotype" w:hAnsi="Palatino Linotype"/>
          <w:sz w:val="23"/>
          <w:szCs w:val="23"/>
          <w:lang w:eastAsia="en-US"/>
        </w:rPr>
        <w:t xml:space="preserve"> </w:t>
      </w:r>
      <w:r w:rsidRPr="00E43AB5">
        <w:rPr>
          <w:rFonts w:ascii="Palatino Linotype" w:hAnsi="Palatino Linotype"/>
          <w:sz w:val="23"/>
          <w:szCs w:val="23"/>
          <w:lang w:eastAsia="en-US"/>
        </w:rPr>
        <w:t>de las empresas proveedoras de los servicios de sistema de video vigilancia.</w:t>
      </w:r>
    </w:p>
    <w:p w:rsidR="00D53057" w:rsidRPr="00E43AB5" w:rsidRDefault="00D53057" w:rsidP="00D53057">
      <w:pPr>
        <w:spacing w:before="240" w:after="240" w:line="360" w:lineRule="auto"/>
        <w:ind w:left="357"/>
        <w:jc w:val="both"/>
        <w:rPr>
          <w:rFonts w:ascii="Palatino Linotype" w:hAnsi="Palatino Linotype"/>
          <w:sz w:val="23"/>
          <w:szCs w:val="23"/>
        </w:rPr>
      </w:pPr>
      <w:r w:rsidRPr="00E43AB5">
        <w:rPr>
          <w:rFonts w:ascii="Palatino Linotype" w:hAnsi="Palatino Linotype" w:cs="Arial"/>
          <w:bCs/>
          <w:sz w:val="23"/>
          <w:szCs w:val="23"/>
          <w:shd w:val="clear" w:color="auto" w:fill="FFFFFF"/>
        </w:rPr>
        <w:t xml:space="preserve">Para lo cual se deberá emitir el Acuerdo del Comité de Transparencia en términos del artículo 49 fracción VIII y </w:t>
      </w:r>
      <w:r w:rsidRPr="00E43AB5">
        <w:rPr>
          <w:rFonts w:ascii="Palatino Linotype" w:eastAsia="Calibri" w:hAnsi="Palatino Linotype" w:cs="Arial"/>
          <w:sz w:val="23"/>
          <w:szCs w:val="23"/>
          <w:lang w:val="es-ES_tradnl"/>
        </w:rPr>
        <w:t xml:space="preserve">132 fracción II de la Ley de Transparencia y Acceso a la Información Pública del Estado de México y Municipios vigente, en el que funde y motive las razones sobre los datos que se supriman o eliminen dentro del soporte </w:t>
      </w:r>
      <w:r w:rsidRPr="00E43AB5">
        <w:rPr>
          <w:rFonts w:ascii="Palatino Linotype" w:eastAsia="Calibri" w:hAnsi="Palatino Linotype" w:cs="Arial"/>
          <w:sz w:val="23"/>
          <w:szCs w:val="23"/>
          <w:lang w:val="es-ES_tradnl"/>
        </w:rPr>
        <w:lastRenderedPageBreak/>
        <w:t>documental respectivo objeto de las versiones públicas que se formulen y se ponga a disposición de la recurrente.</w:t>
      </w:r>
    </w:p>
    <w:p w:rsidR="00162BDE" w:rsidRPr="00750BD5" w:rsidRDefault="00162BDE" w:rsidP="00162BDE">
      <w:pPr>
        <w:spacing w:before="240" w:after="240" w:line="360" w:lineRule="auto"/>
        <w:ind w:right="49"/>
        <w:jc w:val="both"/>
        <w:rPr>
          <w:rFonts w:ascii="Palatino Linotype" w:eastAsia="MS Mincho" w:hAnsi="Palatino Linotype"/>
          <w:shd w:val="clear" w:color="auto" w:fill="FFFFFF"/>
          <w:lang w:val="es-ES_tradnl"/>
        </w:rPr>
      </w:pPr>
      <w:r w:rsidRPr="00750BD5">
        <w:rPr>
          <w:rFonts w:ascii="Palatino Linotype" w:hAnsi="Palatino Linotype" w:cs="Arial"/>
          <w:b/>
          <w:bCs/>
          <w:shd w:val="clear" w:color="auto" w:fill="FFFFFF"/>
        </w:rPr>
        <w:t xml:space="preserve">Tercero. </w:t>
      </w:r>
      <w:bookmarkStart w:id="1" w:name="_Toc450120670"/>
      <w:r w:rsidRPr="00750BD5">
        <w:rPr>
          <w:rFonts w:ascii="Palatino Linotype" w:eastAsia="MS Mincho" w:hAnsi="Palatino Linotype" w:cs="Arial"/>
          <w:b/>
          <w:bCs/>
          <w:shd w:val="clear" w:color="auto" w:fill="FFFFFF"/>
          <w:lang w:val="es-ES_tradnl"/>
        </w:rPr>
        <w:t xml:space="preserve">Remítase </w:t>
      </w:r>
      <w:r w:rsidRPr="00750BD5">
        <w:rPr>
          <w:rFonts w:ascii="Palatino Linotype" w:eastAsia="MS Mincho" w:hAnsi="Palatino Linotype"/>
          <w:shd w:val="clear" w:color="auto" w:fill="FFFFFF"/>
          <w:lang w:val="es-ES_tradnl"/>
        </w:rPr>
        <w:t>al Titular de la Unidad de Transparencia del</w:t>
      </w:r>
      <w:r w:rsidRPr="00750BD5">
        <w:rPr>
          <w:rFonts w:ascii="Palatino Linotype" w:eastAsia="MS Mincho" w:hAnsi="Palatino Linotype"/>
          <w:b/>
          <w:bCs/>
          <w:shd w:val="clear" w:color="auto" w:fill="FFFFFF"/>
          <w:lang w:val="es-ES_tradnl"/>
        </w:rPr>
        <w:t xml:space="preserve"> SUJETO OBLIGADO</w:t>
      </w:r>
      <w:r w:rsidRPr="00750BD5">
        <w:rPr>
          <w:rFonts w:ascii="Palatino Linotype" w:eastAsia="MS Mincho" w:hAnsi="Palatino Linotype"/>
          <w:shd w:val="clear" w:color="auto" w:fill="FFFFFF"/>
          <w:lang w:val="es-ES_tradnl"/>
        </w:rPr>
        <w:t>, la presente resolución para que conforme a los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bookmarkEnd w:id="1"/>
    </w:p>
    <w:p w:rsidR="00162BDE" w:rsidRPr="00750BD5" w:rsidRDefault="00162BDE" w:rsidP="00162BDE">
      <w:pPr>
        <w:spacing w:before="240" w:after="240" w:line="360" w:lineRule="auto"/>
        <w:ind w:right="49"/>
        <w:jc w:val="both"/>
        <w:rPr>
          <w:rFonts w:ascii="Palatino Linotype" w:hAnsi="Palatino Linotype" w:cs="Arial"/>
          <w:b/>
        </w:rPr>
      </w:pPr>
      <w:r w:rsidRPr="00750BD5">
        <w:rPr>
          <w:rFonts w:ascii="Palatino Linotype" w:hAnsi="Palatino Linotype" w:cs="Arial"/>
          <w:b/>
        </w:rPr>
        <w:t xml:space="preserve">Cuarto.  Hágase del Conocimiento </w:t>
      </w:r>
      <w:r w:rsidRPr="00750BD5">
        <w:rPr>
          <w:rFonts w:ascii="Palatino Linotype" w:hAnsi="Palatino Linotype" w:cs="Arial"/>
        </w:rPr>
        <w:t xml:space="preserve">del </w:t>
      </w:r>
      <w:r w:rsidRPr="00750BD5">
        <w:rPr>
          <w:rFonts w:ascii="Palatino Linotype" w:hAnsi="Palatino Linotype" w:cs="Arial"/>
          <w:b/>
        </w:rPr>
        <w:t>recurrente</w:t>
      </w:r>
      <w:r w:rsidRPr="00750BD5">
        <w:rPr>
          <w:rFonts w:ascii="Palatino Linotype" w:hAnsi="Palatino Linotype" w:cs="Arial"/>
        </w:rPr>
        <w:t>,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rsidR="00162BDE" w:rsidRPr="00750BD5" w:rsidRDefault="00162BDE" w:rsidP="00162BDE">
      <w:pPr>
        <w:spacing w:before="240" w:after="240" w:line="360" w:lineRule="auto"/>
        <w:jc w:val="both"/>
        <w:rPr>
          <w:rFonts w:ascii="Palatino Linotype" w:eastAsia="MS Mincho" w:hAnsi="Palatino Linotype"/>
          <w:shd w:val="clear" w:color="auto" w:fill="FFFFFF"/>
          <w:lang w:val="es-ES_tradnl"/>
        </w:rPr>
      </w:pPr>
      <w:r w:rsidRPr="00750BD5">
        <w:rPr>
          <w:rFonts w:ascii="Palatino Linotype" w:hAnsi="Palatino Linotype"/>
          <w:b/>
        </w:rPr>
        <w:t>Quinto.</w:t>
      </w:r>
      <w:r w:rsidRPr="00750BD5">
        <w:rPr>
          <w:rFonts w:ascii="Palatino Linotype" w:eastAsia="MS Mincho" w:hAnsi="Palatino Linotype" w:cs="Arial"/>
          <w:b/>
          <w:bCs/>
          <w:shd w:val="clear" w:color="auto" w:fill="FFFFFF"/>
          <w:lang w:val="es-ES_tradnl"/>
        </w:rPr>
        <w:t xml:space="preserve"> </w:t>
      </w:r>
      <w:r w:rsidRPr="00750BD5">
        <w:rPr>
          <w:rFonts w:ascii="Palatino Linotype" w:eastAsia="MS Mincho" w:hAnsi="Palatino Linotype" w:cs="Arial"/>
          <w:b/>
          <w:bCs/>
          <w:shd w:val="clear" w:color="auto" w:fill="FFFFFF"/>
        </w:rPr>
        <w:t>Gírese</w:t>
      </w:r>
      <w:r w:rsidRPr="00750BD5">
        <w:rPr>
          <w:rFonts w:ascii="Palatino Linotype" w:eastAsia="MS Mincho" w:hAnsi="Palatino Linotype" w:cs="Arial"/>
          <w:bCs/>
          <w:shd w:val="clear" w:color="auto" w:fill="FFFFFF"/>
        </w:rPr>
        <w:t> oficio al Contralor Interno de este Instituto para que actúe en razón de su competencia, en términos de lo expuesto en el Considerando Cuarto de la presente resolución.</w:t>
      </w:r>
    </w:p>
    <w:p w:rsidR="00162BDE" w:rsidRPr="00750BD5" w:rsidRDefault="00162BDE" w:rsidP="00162BDE">
      <w:pPr>
        <w:tabs>
          <w:tab w:val="left" w:pos="709"/>
        </w:tabs>
        <w:spacing w:before="240" w:after="240" w:line="360" w:lineRule="auto"/>
        <w:jc w:val="both"/>
        <w:rPr>
          <w:rFonts w:ascii="Palatino Linotype" w:hAnsi="Palatino Linotype" w:cs="Arial"/>
        </w:rPr>
      </w:pPr>
      <w:r w:rsidRPr="00750BD5">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TERCER SESIÓN </w:t>
      </w:r>
      <w:r w:rsidR="00A52154">
        <w:rPr>
          <w:rFonts w:ascii="Palatino Linotype" w:hAnsi="Palatino Linotype"/>
        </w:rPr>
        <w:t>ORDINARIA CELEBRADA EL VEINTITRÉ</w:t>
      </w:r>
      <w:r w:rsidRPr="00750BD5">
        <w:rPr>
          <w:rFonts w:ascii="Palatino Linotype" w:hAnsi="Palatino Linotype"/>
        </w:rPr>
        <w:t xml:space="preserve">S DE ENERO </w:t>
      </w:r>
      <w:r w:rsidRPr="00750BD5">
        <w:rPr>
          <w:rFonts w:ascii="Palatino Linotype" w:hAnsi="Palatino Linotype"/>
        </w:rPr>
        <w:lastRenderedPageBreak/>
        <w:t>DE DOS MIL DIECINUEVE, ANTE EL SECRETARIO TÉCNICO DEL PLENO ALEXIS TAPIA RAMÍREZ.</w:t>
      </w:r>
      <w:r w:rsidRPr="00750BD5">
        <w:rPr>
          <w:rFonts w:ascii="Palatino Linotype" w:hAnsi="Palatino Linotype" w:cs="Arial"/>
        </w:rPr>
        <w:t xml:space="preserve"> </w:t>
      </w:r>
    </w:p>
    <w:p w:rsidR="00162BDE" w:rsidRPr="00750BD5" w:rsidRDefault="00162BDE" w:rsidP="00162BDE">
      <w:pPr>
        <w:tabs>
          <w:tab w:val="left" w:pos="709"/>
        </w:tabs>
        <w:spacing w:before="240" w:after="240" w:line="360" w:lineRule="auto"/>
        <w:jc w:val="both"/>
        <w:rPr>
          <w:rFonts w:ascii="Palatino Linotype" w:hAnsi="Palatino Linotype"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750BD5" w:rsidRPr="00750BD5" w:rsidTr="003832DA">
        <w:trPr>
          <w:trHeight w:val="1807"/>
        </w:trPr>
        <w:tc>
          <w:tcPr>
            <w:tcW w:w="8838" w:type="dxa"/>
            <w:gridSpan w:val="2"/>
            <w:vAlign w:val="center"/>
          </w:tcPr>
          <w:p w:rsidR="00162BDE" w:rsidRPr="00750BD5" w:rsidRDefault="00162BDE" w:rsidP="003832DA">
            <w:pPr>
              <w:rPr>
                <w:rFonts w:ascii="Palatino Linotype" w:hAnsi="Palatino Linotype"/>
              </w:rPr>
            </w:pPr>
          </w:p>
          <w:p w:rsidR="00162BDE" w:rsidRPr="00750BD5" w:rsidRDefault="00162BDE" w:rsidP="003832DA">
            <w:pPr>
              <w:jc w:val="center"/>
              <w:rPr>
                <w:rFonts w:ascii="Palatino Linotype" w:hAnsi="Palatino Linotype"/>
                <w:b/>
              </w:rPr>
            </w:pPr>
            <w:r w:rsidRPr="00750BD5">
              <w:rPr>
                <w:rFonts w:ascii="Palatino Linotype" w:hAnsi="Palatino Linotype" w:cs="Arial"/>
                <w:b/>
              </w:rPr>
              <w:t>Zulema Martínez Sánchez</w:t>
            </w:r>
            <w:r w:rsidRPr="00750BD5">
              <w:rPr>
                <w:rFonts w:ascii="Palatino Linotype" w:hAnsi="Palatino Linotype"/>
                <w:b/>
              </w:rPr>
              <w:t xml:space="preserve"> </w:t>
            </w:r>
          </w:p>
          <w:p w:rsidR="00162BDE" w:rsidRPr="00750BD5" w:rsidRDefault="00162BDE" w:rsidP="003832DA">
            <w:pPr>
              <w:jc w:val="center"/>
              <w:rPr>
                <w:rFonts w:ascii="Palatino Linotype" w:hAnsi="Palatino Linotype"/>
              </w:rPr>
            </w:pPr>
            <w:r w:rsidRPr="00750BD5">
              <w:rPr>
                <w:rFonts w:ascii="Palatino Linotype" w:hAnsi="Palatino Linotype"/>
              </w:rPr>
              <w:t>Comisionada Presidenta</w:t>
            </w:r>
          </w:p>
          <w:p w:rsidR="00162BDE" w:rsidRPr="00750BD5" w:rsidRDefault="00162BDE" w:rsidP="003832DA">
            <w:pPr>
              <w:jc w:val="center"/>
              <w:rPr>
                <w:rFonts w:ascii="Palatino Linotype" w:hAnsi="Palatino Linotype"/>
              </w:rPr>
            </w:pPr>
            <w:r w:rsidRPr="00750BD5">
              <w:rPr>
                <w:rFonts w:ascii="Palatino Linotype" w:hAnsi="Palatino Linotype"/>
              </w:rPr>
              <w:t>(Rúbrica)</w:t>
            </w:r>
          </w:p>
          <w:p w:rsidR="00162BDE" w:rsidRPr="00750BD5" w:rsidRDefault="00162BDE" w:rsidP="003832DA">
            <w:pPr>
              <w:jc w:val="center"/>
              <w:rPr>
                <w:rFonts w:ascii="Palatino Linotype" w:hAnsi="Palatino Linotype"/>
              </w:rPr>
            </w:pPr>
          </w:p>
          <w:p w:rsidR="00162BDE" w:rsidRPr="00750BD5" w:rsidRDefault="00162BDE" w:rsidP="003832DA">
            <w:pPr>
              <w:jc w:val="center"/>
              <w:rPr>
                <w:rFonts w:ascii="Palatino Linotype" w:hAnsi="Palatino Linotype"/>
              </w:rPr>
            </w:pPr>
          </w:p>
          <w:p w:rsidR="00162BDE" w:rsidRPr="00750BD5" w:rsidRDefault="00162BDE" w:rsidP="003832DA">
            <w:pPr>
              <w:jc w:val="center"/>
              <w:rPr>
                <w:rFonts w:ascii="Palatino Linotype" w:hAnsi="Palatino Linotype"/>
              </w:rPr>
            </w:pPr>
          </w:p>
          <w:p w:rsidR="00162BDE" w:rsidRPr="00750BD5" w:rsidRDefault="00162BDE" w:rsidP="003832DA">
            <w:pPr>
              <w:jc w:val="center"/>
              <w:rPr>
                <w:rFonts w:ascii="Palatino Linotype" w:hAnsi="Palatino Linotype"/>
              </w:rPr>
            </w:pPr>
          </w:p>
          <w:p w:rsidR="00162BDE" w:rsidRPr="00750BD5" w:rsidRDefault="00162BDE" w:rsidP="00E43AB5">
            <w:pPr>
              <w:rPr>
                <w:rFonts w:ascii="Palatino Linotype" w:hAnsi="Palatino Linotype"/>
              </w:rPr>
            </w:pPr>
          </w:p>
        </w:tc>
      </w:tr>
      <w:tr w:rsidR="00750BD5" w:rsidRPr="00750BD5" w:rsidTr="003832DA">
        <w:trPr>
          <w:trHeight w:val="2156"/>
        </w:trPr>
        <w:tc>
          <w:tcPr>
            <w:tcW w:w="4419" w:type="dxa"/>
            <w:vAlign w:val="center"/>
          </w:tcPr>
          <w:p w:rsidR="00162BDE" w:rsidRPr="00750BD5" w:rsidRDefault="00162BDE" w:rsidP="003832DA">
            <w:pPr>
              <w:rPr>
                <w:rFonts w:ascii="Palatino Linotype" w:hAnsi="Palatino Linotype"/>
                <w:b/>
              </w:rPr>
            </w:pPr>
          </w:p>
          <w:p w:rsidR="00162BDE" w:rsidRPr="00750BD5" w:rsidRDefault="00162BDE" w:rsidP="003832DA">
            <w:pPr>
              <w:rPr>
                <w:rFonts w:ascii="Palatino Linotype" w:hAnsi="Palatino Linotype"/>
                <w:b/>
              </w:rPr>
            </w:pPr>
          </w:p>
          <w:p w:rsidR="00162BDE" w:rsidRPr="00750BD5" w:rsidRDefault="00162BDE" w:rsidP="003832DA">
            <w:pPr>
              <w:rPr>
                <w:rFonts w:ascii="Palatino Linotype" w:hAnsi="Palatino Linotype"/>
                <w:b/>
              </w:rPr>
            </w:pPr>
          </w:p>
          <w:p w:rsidR="00162BDE" w:rsidRPr="00750BD5" w:rsidRDefault="00162BDE" w:rsidP="003832DA">
            <w:pPr>
              <w:rPr>
                <w:rFonts w:ascii="Palatino Linotype" w:hAnsi="Palatino Linotype"/>
                <w:b/>
              </w:rPr>
            </w:pPr>
          </w:p>
          <w:p w:rsidR="00162BDE" w:rsidRPr="00750BD5" w:rsidRDefault="00162BDE" w:rsidP="003832DA">
            <w:pPr>
              <w:jc w:val="center"/>
              <w:rPr>
                <w:rFonts w:ascii="Palatino Linotype" w:hAnsi="Palatino Linotype"/>
                <w:b/>
              </w:rPr>
            </w:pPr>
            <w:r w:rsidRPr="00750BD5">
              <w:rPr>
                <w:rFonts w:ascii="Palatino Linotype" w:hAnsi="Palatino Linotype"/>
                <w:b/>
              </w:rPr>
              <w:t xml:space="preserve">Eva </w:t>
            </w:r>
            <w:proofErr w:type="spellStart"/>
            <w:r w:rsidRPr="00750BD5">
              <w:rPr>
                <w:rFonts w:ascii="Palatino Linotype" w:hAnsi="Palatino Linotype"/>
                <w:b/>
              </w:rPr>
              <w:t>Abaid</w:t>
            </w:r>
            <w:proofErr w:type="spellEnd"/>
            <w:r w:rsidRPr="00750BD5">
              <w:rPr>
                <w:rFonts w:ascii="Palatino Linotype" w:hAnsi="Palatino Linotype"/>
                <w:b/>
              </w:rPr>
              <w:t xml:space="preserve"> </w:t>
            </w:r>
            <w:proofErr w:type="spellStart"/>
            <w:r w:rsidRPr="00750BD5">
              <w:rPr>
                <w:rFonts w:ascii="Palatino Linotype" w:hAnsi="Palatino Linotype"/>
                <w:b/>
              </w:rPr>
              <w:t>Yapur</w:t>
            </w:r>
            <w:proofErr w:type="spellEnd"/>
          </w:p>
          <w:p w:rsidR="00162BDE" w:rsidRPr="00750BD5" w:rsidRDefault="00162BDE" w:rsidP="003832DA">
            <w:pPr>
              <w:jc w:val="center"/>
              <w:rPr>
                <w:rFonts w:ascii="Palatino Linotype" w:hAnsi="Palatino Linotype"/>
              </w:rPr>
            </w:pPr>
            <w:r w:rsidRPr="00750BD5">
              <w:rPr>
                <w:rFonts w:ascii="Palatino Linotype" w:hAnsi="Palatino Linotype"/>
              </w:rPr>
              <w:t>Comisionada</w:t>
            </w:r>
          </w:p>
          <w:p w:rsidR="00162BDE" w:rsidRPr="00750BD5" w:rsidRDefault="00162BDE" w:rsidP="003832DA">
            <w:pPr>
              <w:jc w:val="center"/>
              <w:rPr>
                <w:rFonts w:ascii="Palatino Linotype" w:hAnsi="Palatino Linotype"/>
              </w:rPr>
            </w:pPr>
            <w:r w:rsidRPr="00750BD5">
              <w:rPr>
                <w:rFonts w:ascii="Palatino Linotype" w:hAnsi="Palatino Linotype"/>
              </w:rPr>
              <w:t>(Rúbrica)</w:t>
            </w:r>
          </w:p>
        </w:tc>
        <w:tc>
          <w:tcPr>
            <w:tcW w:w="4419" w:type="dxa"/>
            <w:vAlign w:val="center"/>
          </w:tcPr>
          <w:p w:rsidR="00162BDE" w:rsidRPr="00750BD5" w:rsidRDefault="00162BDE" w:rsidP="003832DA">
            <w:pPr>
              <w:rPr>
                <w:rFonts w:ascii="Palatino Linotype" w:hAnsi="Palatino Linotype" w:cs="Arial"/>
                <w:b/>
              </w:rPr>
            </w:pPr>
          </w:p>
          <w:p w:rsidR="00162BDE" w:rsidRPr="00750BD5" w:rsidRDefault="00162BDE" w:rsidP="003832DA">
            <w:pPr>
              <w:jc w:val="center"/>
              <w:rPr>
                <w:rFonts w:ascii="Palatino Linotype" w:hAnsi="Palatino Linotype" w:cs="Arial"/>
                <w:b/>
              </w:rPr>
            </w:pPr>
          </w:p>
          <w:p w:rsidR="00162BDE" w:rsidRPr="00750BD5" w:rsidRDefault="00162BDE" w:rsidP="003832DA">
            <w:pPr>
              <w:jc w:val="center"/>
              <w:rPr>
                <w:rFonts w:ascii="Palatino Linotype" w:hAnsi="Palatino Linotype" w:cs="Arial"/>
                <w:b/>
              </w:rPr>
            </w:pPr>
          </w:p>
          <w:p w:rsidR="00162BDE" w:rsidRPr="00750BD5" w:rsidRDefault="00162BDE" w:rsidP="003832DA">
            <w:pPr>
              <w:jc w:val="center"/>
              <w:rPr>
                <w:rFonts w:ascii="Palatino Linotype" w:hAnsi="Palatino Linotype" w:cs="Arial"/>
                <w:b/>
              </w:rPr>
            </w:pPr>
          </w:p>
          <w:p w:rsidR="00162BDE" w:rsidRPr="00750BD5" w:rsidRDefault="00162BDE" w:rsidP="003832DA">
            <w:pPr>
              <w:rPr>
                <w:rFonts w:ascii="Palatino Linotype" w:hAnsi="Palatino Linotype" w:cs="Arial"/>
                <w:b/>
              </w:rPr>
            </w:pPr>
          </w:p>
          <w:p w:rsidR="00162BDE" w:rsidRPr="00750BD5" w:rsidRDefault="00162BDE" w:rsidP="003832DA">
            <w:pPr>
              <w:jc w:val="center"/>
              <w:rPr>
                <w:rFonts w:ascii="Palatino Linotype" w:hAnsi="Palatino Linotype"/>
                <w:b/>
              </w:rPr>
            </w:pPr>
            <w:r w:rsidRPr="00750BD5">
              <w:rPr>
                <w:rFonts w:ascii="Palatino Linotype" w:hAnsi="Palatino Linotype" w:cs="Arial"/>
                <w:b/>
              </w:rPr>
              <w:t>José Guadalupe Luna Hernández</w:t>
            </w:r>
          </w:p>
          <w:p w:rsidR="00162BDE" w:rsidRPr="00750BD5" w:rsidRDefault="00162BDE" w:rsidP="003832DA">
            <w:pPr>
              <w:jc w:val="center"/>
              <w:rPr>
                <w:rFonts w:ascii="Palatino Linotype" w:hAnsi="Palatino Linotype"/>
              </w:rPr>
            </w:pPr>
            <w:r w:rsidRPr="00750BD5">
              <w:rPr>
                <w:rFonts w:ascii="Palatino Linotype" w:hAnsi="Palatino Linotype"/>
              </w:rPr>
              <w:t xml:space="preserve"> Comisionado</w:t>
            </w:r>
          </w:p>
          <w:p w:rsidR="00162BDE" w:rsidRPr="00750BD5" w:rsidRDefault="00162BDE" w:rsidP="003832DA">
            <w:pPr>
              <w:jc w:val="center"/>
              <w:rPr>
                <w:rFonts w:ascii="Palatino Linotype" w:hAnsi="Palatino Linotype"/>
              </w:rPr>
            </w:pPr>
            <w:r w:rsidRPr="00750BD5">
              <w:rPr>
                <w:rFonts w:ascii="Palatino Linotype" w:hAnsi="Palatino Linotype"/>
              </w:rPr>
              <w:t>(Rúbrica)</w:t>
            </w:r>
          </w:p>
          <w:p w:rsidR="00162BDE" w:rsidRPr="00750BD5" w:rsidRDefault="00162BDE" w:rsidP="003832DA">
            <w:pPr>
              <w:jc w:val="center"/>
              <w:rPr>
                <w:rFonts w:ascii="Palatino Linotype" w:hAnsi="Palatino Linotype"/>
              </w:rPr>
            </w:pPr>
          </w:p>
        </w:tc>
      </w:tr>
      <w:tr w:rsidR="00750BD5" w:rsidRPr="00750BD5" w:rsidTr="003832DA">
        <w:trPr>
          <w:trHeight w:val="1953"/>
        </w:trPr>
        <w:tc>
          <w:tcPr>
            <w:tcW w:w="8838" w:type="dxa"/>
            <w:gridSpan w:val="2"/>
            <w:vAlign w:val="center"/>
          </w:tcPr>
          <w:p w:rsidR="00162BDE" w:rsidRPr="00750BD5" w:rsidRDefault="00162BDE" w:rsidP="003832DA">
            <w:pPr>
              <w:rPr>
                <w:rFonts w:ascii="Palatino Linotype" w:hAnsi="Palatino Linotype" w:cs="Arial"/>
                <w:b/>
              </w:rPr>
            </w:pPr>
          </w:p>
          <w:p w:rsidR="00162BDE" w:rsidRPr="00750BD5" w:rsidRDefault="00162BDE" w:rsidP="003832DA">
            <w:pPr>
              <w:jc w:val="center"/>
              <w:rPr>
                <w:rFonts w:ascii="Palatino Linotype" w:hAnsi="Palatino Linotype" w:cs="Arial"/>
                <w:b/>
              </w:rPr>
            </w:pPr>
          </w:p>
          <w:p w:rsidR="00162BDE" w:rsidRPr="00750BD5" w:rsidRDefault="00162BDE" w:rsidP="003832DA">
            <w:pPr>
              <w:jc w:val="center"/>
              <w:rPr>
                <w:rFonts w:ascii="Palatino Linotype" w:hAnsi="Palatino Linotype" w:cs="Arial"/>
                <w:b/>
              </w:rPr>
            </w:pPr>
          </w:p>
          <w:p w:rsidR="00162BDE" w:rsidRPr="00750BD5" w:rsidRDefault="00162BDE" w:rsidP="003832DA">
            <w:pPr>
              <w:jc w:val="center"/>
              <w:rPr>
                <w:rFonts w:ascii="Palatino Linotype" w:hAnsi="Palatino Linotype" w:cs="Arial"/>
                <w:b/>
              </w:rPr>
            </w:pPr>
          </w:p>
          <w:p w:rsidR="00162BDE" w:rsidRPr="00750BD5" w:rsidRDefault="00162BDE" w:rsidP="003832DA">
            <w:pPr>
              <w:jc w:val="center"/>
              <w:rPr>
                <w:rFonts w:ascii="Palatino Linotype" w:hAnsi="Palatino Linotype" w:cs="Arial"/>
                <w:b/>
              </w:rPr>
            </w:pPr>
          </w:p>
          <w:p w:rsidR="00162BDE" w:rsidRPr="00750BD5" w:rsidRDefault="00162BDE" w:rsidP="003832DA">
            <w:pPr>
              <w:jc w:val="both"/>
              <w:rPr>
                <w:rFonts w:ascii="Palatino Linotype" w:hAnsi="Palatino Linotype" w:cs="Arial"/>
                <w:b/>
              </w:rPr>
            </w:pPr>
            <w:r w:rsidRPr="00750BD5">
              <w:rPr>
                <w:rFonts w:ascii="Palatino Linotype" w:hAnsi="Palatino Linotype" w:cs="Arial"/>
                <w:b/>
              </w:rPr>
              <w:t xml:space="preserve">                                    </w:t>
            </w:r>
          </w:p>
          <w:p w:rsidR="00162BDE" w:rsidRPr="00750BD5" w:rsidRDefault="00162BDE" w:rsidP="003832DA">
            <w:pPr>
              <w:jc w:val="both"/>
              <w:rPr>
                <w:rFonts w:ascii="Palatino Linotype" w:hAnsi="Palatino Linotype" w:cs="Arial"/>
                <w:b/>
              </w:rPr>
            </w:pPr>
            <w:r w:rsidRPr="00750BD5">
              <w:rPr>
                <w:rFonts w:ascii="Palatino Linotype" w:hAnsi="Palatino Linotype" w:cs="Arial"/>
                <w:b/>
              </w:rPr>
              <w:t xml:space="preserve">                                                   </w:t>
            </w:r>
          </w:p>
          <w:p w:rsidR="00162BDE" w:rsidRPr="00750BD5" w:rsidRDefault="00162BDE" w:rsidP="003832DA">
            <w:pPr>
              <w:jc w:val="both"/>
              <w:rPr>
                <w:rFonts w:ascii="Palatino Linotype" w:hAnsi="Palatino Linotype" w:cs="Arial"/>
                <w:b/>
              </w:rPr>
            </w:pPr>
            <w:r w:rsidRPr="00750BD5">
              <w:rPr>
                <w:rFonts w:ascii="Palatino Linotype" w:hAnsi="Palatino Linotype" w:cs="Arial"/>
                <w:b/>
              </w:rPr>
              <w:t xml:space="preserve">                                                                    </w:t>
            </w:r>
          </w:p>
          <w:p w:rsidR="00162BDE" w:rsidRPr="00750BD5" w:rsidRDefault="00162BDE" w:rsidP="003832DA">
            <w:pPr>
              <w:jc w:val="both"/>
              <w:rPr>
                <w:rFonts w:ascii="Palatino Linotype" w:hAnsi="Palatino Linotype" w:cs="Arial"/>
                <w:b/>
              </w:rPr>
            </w:pPr>
            <w:r w:rsidRPr="00750BD5">
              <w:rPr>
                <w:rFonts w:ascii="Palatino Linotype" w:hAnsi="Palatino Linotype" w:cs="Arial"/>
                <w:b/>
              </w:rPr>
              <w:t xml:space="preserve">                 </w:t>
            </w:r>
          </w:p>
          <w:p w:rsidR="00162BDE" w:rsidRPr="00750BD5" w:rsidRDefault="00162BDE" w:rsidP="003832DA">
            <w:pPr>
              <w:jc w:val="both"/>
              <w:rPr>
                <w:rFonts w:ascii="Palatino Linotype" w:hAnsi="Palatino Linotype" w:cs="Arial"/>
                <w:b/>
              </w:rPr>
            </w:pPr>
          </w:p>
          <w:p w:rsidR="00162BDE" w:rsidRPr="00750BD5" w:rsidRDefault="00162BDE" w:rsidP="003832DA">
            <w:pPr>
              <w:rPr>
                <w:rFonts w:ascii="Palatino Linotype" w:hAnsi="Palatino Linotype" w:cs="Arial"/>
                <w:b/>
              </w:rPr>
            </w:pPr>
            <w:r w:rsidRPr="00750BD5">
              <w:rPr>
                <w:rFonts w:ascii="Palatino Linotype" w:hAnsi="Palatino Linotype" w:cs="Arial"/>
                <w:b/>
              </w:rPr>
              <w:t xml:space="preserve">            Javier Martínez Cruz                                 Luis Gustavo Parra Noriega </w:t>
            </w:r>
          </w:p>
          <w:p w:rsidR="00162BDE" w:rsidRPr="00750BD5" w:rsidRDefault="00162BDE" w:rsidP="003832DA">
            <w:pPr>
              <w:rPr>
                <w:rFonts w:ascii="Palatino Linotype" w:hAnsi="Palatino Linotype" w:cs="Arial"/>
                <w:b/>
              </w:rPr>
            </w:pPr>
            <w:r w:rsidRPr="00750BD5">
              <w:rPr>
                <w:rFonts w:ascii="Palatino Linotype" w:hAnsi="Palatino Linotype" w:cs="Arial"/>
              </w:rPr>
              <w:t xml:space="preserve">                  Comisionado</w:t>
            </w:r>
            <w:r w:rsidRPr="00750BD5">
              <w:rPr>
                <w:rFonts w:ascii="Palatino Linotype" w:hAnsi="Palatino Linotype" w:cs="Arial"/>
                <w:b/>
              </w:rPr>
              <w:t xml:space="preserve">                                                        </w:t>
            </w:r>
            <w:proofErr w:type="spellStart"/>
            <w:r w:rsidRPr="00750BD5">
              <w:rPr>
                <w:rFonts w:ascii="Palatino Linotype" w:hAnsi="Palatino Linotype" w:cs="Arial"/>
              </w:rPr>
              <w:t>Comisionado</w:t>
            </w:r>
            <w:proofErr w:type="spellEnd"/>
            <w:r w:rsidRPr="00750BD5">
              <w:rPr>
                <w:rFonts w:ascii="Palatino Linotype" w:hAnsi="Palatino Linotype" w:cs="Arial"/>
                <w:b/>
              </w:rPr>
              <w:t xml:space="preserve">                                 </w:t>
            </w:r>
          </w:p>
          <w:p w:rsidR="00162BDE" w:rsidRPr="00750BD5" w:rsidRDefault="00162BDE" w:rsidP="003832DA">
            <w:pPr>
              <w:rPr>
                <w:rFonts w:ascii="Palatino Linotype" w:hAnsi="Palatino Linotype" w:cs="Arial"/>
              </w:rPr>
            </w:pPr>
            <w:r w:rsidRPr="00750BD5">
              <w:rPr>
                <w:rFonts w:ascii="Palatino Linotype" w:hAnsi="Palatino Linotype" w:cs="Arial"/>
              </w:rPr>
              <w:t xml:space="preserve">                     </w:t>
            </w:r>
            <w:r w:rsidRPr="00750BD5">
              <w:rPr>
                <w:rFonts w:ascii="Palatino Linotype" w:hAnsi="Palatino Linotype"/>
              </w:rPr>
              <w:t xml:space="preserve">(Rúbrica)             </w:t>
            </w:r>
            <w:r w:rsidRPr="00750BD5">
              <w:rPr>
                <w:rFonts w:ascii="Palatino Linotype" w:hAnsi="Palatino Linotype" w:cs="Arial"/>
              </w:rPr>
              <w:t xml:space="preserve">                                                    </w:t>
            </w:r>
            <w:r w:rsidRPr="00750BD5">
              <w:rPr>
                <w:rFonts w:ascii="Palatino Linotype" w:hAnsi="Palatino Linotype"/>
              </w:rPr>
              <w:t>(Rúbrica)</w:t>
            </w:r>
          </w:p>
          <w:p w:rsidR="00162BDE" w:rsidRPr="00750BD5" w:rsidRDefault="00162BDE" w:rsidP="003832DA">
            <w:pPr>
              <w:rPr>
                <w:rFonts w:ascii="Palatino Linotype" w:hAnsi="Palatino Linotype"/>
              </w:rPr>
            </w:pPr>
            <w:r w:rsidRPr="00750BD5">
              <w:rPr>
                <w:rFonts w:ascii="Palatino Linotype" w:hAnsi="Palatino Linotype"/>
              </w:rPr>
              <w:lastRenderedPageBreak/>
              <w:t xml:space="preserve">                                                                                          </w:t>
            </w:r>
          </w:p>
        </w:tc>
      </w:tr>
      <w:tr w:rsidR="00750BD5" w:rsidRPr="00750BD5" w:rsidTr="003832DA">
        <w:trPr>
          <w:trHeight w:val="1544"/>
        </w:trPr>
        <w:tc>
          <w:tcPr>
            <w:tcW w:w="8838" w:type="dxa"/>
            <w:gridSpan w:val="2"/>
            <w:vAlign w:val="center"/>
          </w:tcPr>
          <w:p w:rsidR="00162BDE" w:rsidRPr="00750BD5" w:rsidRDefault="00162BDE" w:rsidP="003832DA">
            <w:pPr>
              <w:rPr>
                <w:rFonts w:ascii="Palatino Linotype" w:hAnsi="Palatino Linotype" w:cs="Arial"/>
                <w:b/>
              </w:rPr>
            </w:pPr>
          </w:p>
          <w:p w:rsidR="00162BDE" w:rsidRPr="00750BD5" w:rsidRDefault="00162BDE" w:rsidP="003832DA">
            <w:pPr>
              <w:rPr>
                <w:rFonts w:ascii="Palatino Linotype" w:hAnsi="Palatino Linotype" w:cs="Arial"/>
                <w:b/>
              </w:rPr>
            </w:pPr>
          </w:p>
          <w:p w:rsidR="00162BDE" w:rsidRPr="00750BD5" w:rsidRDefault="00162BDE" w:rsidP="003832DA">
            <w:pPr>
              <w:rPr>
                <w:rFonts w:ascii="Palatino Linotype" w:hAnsi="Palatino Linotype" w:cs="Arial"/>
                <w:b/>
              </w:rPr>
            </w:pPr>
          </w:p>
          <w:p w:rsidR="00162BDE" w:rsidRPr="00750BD5" w:rsidRDefault="00162BDE" w:rsidP="003832DA">
            <w:pPr>
              <w:jc w:val="center"/>
              <w:rPr>
                <w:rFonts w:ascii="Palatino Linotype" w:hAnsi="Palatino Linotype"/>
                <w:b/>
              </w:rPr>
            </w:pPr>
            <w:r w:rsidRPr="00750BD5">
              <w:rPr>
                <w:rFonts w:ascii="Palatino Linotype" w:hAnsi="Palatino Linotype" w:cs="Arial"/>
                <w:b/>
              </w:rPr>
              <w:t>Alexis Tapia Ramírez</w:t>
            </w:r>
          </w:p>
          <w:p w:rsidR="00162BDE" w:rsidRPr="00750BD5" w:rsidRDefault="00162BDE" w:rsidP="003832DA">
            <w:pPr>
              <w:jc w:val="center"/>
              <w:rPr>
                <w:rFonts w:ascii="Palatino Linotype" w:hAnsi="Palatino Linotype"/>
              </w:rPr>
            </w:pPr>
            <w:r w:rsidRPr="00750BD5">
              <w:rPr>
                <w:rFonts w:ascii="Palatino Linotype" w:hAnsi="Palatino Linotype"/>
              </w:rPr>
              <w:t>Secretario Técnico del Pleno</w:t>
            </w:r>
          </w:p>
          <w:p w:rsidR="00162BDE" w:rsidRPr="00750BD5" w:rsidRDefault="00162BDE" w:rsidP="003832DA">
            <w:pPr>
              <w:jc w:val="center"/>
              <w:rPr>
                <w:rFonts w:ascii="Palatino Linotype" w:hAnsi="Palatino Linotype"/>
              </w:rPr>
            </w:pPr>
            <w:r w:rsidRPr="00750BD5">
              <w:rPr>
                <w:rFonts w:ascii="Palatino Linotype" w:hAnsi="Palatino Linotype"/>
              </w:rPr>
              <w:t>(Rúbrica)</w:t>
            </w:r>
          </w:p>
          <w:p w:rsidR="00162BDE" w:rsidRPr="00750BD5" w:rsidRDefault="00162BDE" w:rsidP="003832DA">
            <w:pPr>
              <w:jc w:val="center"/>
              <w:rPr>
                <w:rFonts w:ascii="Palatino Linotype" w:hAnsi="Palatino Linotype"/>
              </w:rPr>
            </w:pPr>
          </w:p>
        </w:tc>
      </w:tr>
    </w:tbl>
    <w:p w:rsidR="00162BDE" w:rsidRPr="00750BD5" w:rsidRDefault="00162BDE" w:rsidP="00162BDE">
      <w:pPr>
        <w:jc w:val="both"/>
        <w:rPr>
          <w:rFonts w:ascii="Palatino Linotype" w:hAnsi="Palatino Linotype" w:cs="Arial"/>
        </w:rPr>
      </w:pPr>
    </w:p>
    <w:p w:rsidR="00162BDE" w:rsidRPr="00750BD5" w:rsidRDefault="00162BDE" w:rsidP="00162BDE">
      <w:pPr>
        <w:jc w:val="both"/>
      </w:pPr>
      <w:r w:rsidRPr="00750BD5">
        <w:rPr>
          <w:rFonts w:ascii="Palatino Linotype" w:hAnsi="Palatino Linotype" w:cs="Arial"/>
        </w:rPr>
        <w:t xml:space="preserve">Esta hoja corresponde a la resolución de </w:t>
      </w:r>
      <w:r w:rsidRPr="00750BD5">
        <w:t xml:space="preserve">veintitrés de enero </w:t>
      </w:r>
      <w:r w:rsidRPr="00750BD5">
        <w:rPr>
          <w:rFonts w:ascii="Palatino Linotype" w:hAnsi="Palatino Linotype" w:cs="Arial"/>
        </w:rPr>
        <w:t xml:space="preserve">de dos mil diecinueve, emitida en el recurso de revisión </w:t>
      </w:r>
      <w:r w:rsidRPr="00750BD5">
        <w:rPr>
          <w:rFonts w:ascii="Palatino Linotype" w:hAnsi="Palatino Linotype" w:cs="Arial"/>
          <w:b/>
          <w:bCs/>
        </w:rPr>
        <w:t>04334/INFOEM/IP/RR/2018</w:t>
      </w:r>
      <w:r w:rsidRPr="00750BD5">
        <w:rPr>
          <w:rFonts w:ascii="Palatino Linotype" w:hAnsi="Palatino Linotype" w:cs="Arial"/>
        </w:rPr>
        <w:t>.</w:t>
      </w:r>
    </w:p>
    <w:p w:rsidR="00162BDE" w:rsidRPr="00750BD5" w:rsidRDefault="00162BDE" w:rsidP="00162BDE"/>
    <w:p w:rsidR="00162BDE" w:rsidRPr="00750BD5" w:rsidRDefault="00162BDE" w:rsidP="00162BDE"/>
    <w:p w:rsidR="00162BDE" w:rsidRPr="00750BD5" w:rsidRDefault="00162BDE" w:rsidP="00162BDE"/>
    <w:p w:rsidR="00162BDE" w:rsidRPr="00750BD5" w:rsidRDefault="00162BDE" w:rsidP="00162BDE"/>
    <w:p w:rsidR="00162BDE" w:rsidRPr="00750BD5" w:rsidRDefault="00162BDE" w:rsidP="00162BDE"/>
    <w:p w:rsidR="00162BDE" w:rsidRPr="00750BD5" w:rsidRDefault="00162BDE" w:rsidP="00162BDE"/>
    <w:p w:rsidR="00162BDE" w:rsidRPr="00750BD5" w:rsidRDefault="00162BDE" w:rsidP="00162BDE"/>
    <w:p w:rsidR="0039799D" w:rsidRPr="00750BD5" w:rsidRDefault="0039799D"/>
    <w:sectPr w:rsidR="0039799D" w:rsidRPr="00750BD5" w:rsidSect="003832DA">
      <w:headerReference w:type="default" r:id="rId20"/>
      <w:footerReference w:type="default" r:id="rId21"/>
      <w:headerReference w:type="first" r:id="rId22"/>
      <w:footerReference w:type="first" r:id="rId23"/>
      <w:pgSz w:w="12240" w:h="15840"/>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2A19" w:rsidRDefault="00692A19" w:rsidP="00162BDE">
      <w:r>
        <w:separator/>
      </w:r>
    </w:p>
  </w:endnote>
  <w:endnote w:type="continuationSeparator" w:id="0">
    <w:p w:rsidR="00692A19" w:rsidRDefault="00692A19" w:rsidP="00162B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6C4D" w:rsidRDefault="00946C4D" w:rsidP="003832DA">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A40650">
      <w:rPr>
        <w:rFonts w:ascii="Arial" w:hAnsi="Arial" w:cs="Arial"/>
        <w:b/>
        <w:bCs/>
        <w:noProof/>
        <w:sz w:val="20"/>
        <w:szCs w:val="20"/>
      </w:rPr>
      <w:t>38</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A40650">
      <w:rPr>
        <w:rFonts w:ascii="Arial" w:hAnsi="Arial" w:cs="Arial"/>
        <w:b/>
        <w:bCs/>
        <w:noProof/>
        <w:sz w:val="20"/>
        <w:szCs w:val="20"/>
      </w:rPr>
      <w:t>39</w:t>
    </w:r>
    <w:r>
      <w:rPr>
        <w:rFonts w:ascii="Arial" w:hAnsi="Arial" w:cs="Arial"/>
        <w:b/>
        <w:bCs/>
        <w:sz w:val="20"/>
        <w:szCs w:val="20"/>
      </w:rPr>
      <w:fldChar w:fldCharType="end"/>
    </w:r>
  </w:p>
  <w:p w:rsidR="00946C4D" w:rsidRDefault="00946C4D" w:rsidP="003832DA">
    <w:pPr>
      <w:pStyle w:val="Piedepgina"/>
      <w:rPr>
        <w:rFonts w:ascii="Times New Roman" w:hAnsi="Times New Roman" w:cs="Times New Roman"/>
      </w:rPr>
    </w:pPr>
  </w:p>
  <w:p w:rsidR="00946C4D" w:rsidRDefault="00946C4D" w:rsidP="003832DA">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6C4D" w:rsidRDefault="00946C4D" w:rsidP="003832DA">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A40650">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A40650">
      <w:rPr>
        <w:rFonts w:ascii="Arial" w:hAnsi="Arial" w:cs="Arial"/>
        <w:b/>
        <w:bCs/>
        <w:noProof/>
        <w:sz w:val="20"/>
        <w:szCs w:val="20"/>
      </w:rPr>
      <w:t>39</w:t>
    </w:r>
    <w:r>
      <w:rPr>
        <w:rFonts w:ascii="Arial" w:hAnsi="Arial" w:cs="Arial"/>
        <w:b/>
        <w:bCs/>
        <w:sz w:val="20"/>
        <w:szCs w:val="20"/>
      </w:rPr>
      <w:fldChar w:fldCharType="end"/>
    </w:r>
  </w:p>
  <w:p w:rsidR="00946C4D" w:rsidRDefault="00946C4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2A19" w:rsidRDefault="00692A19" w:rsidP="00162BDE">
      <w:r>
        <w:separator/>
      </w:r>
    </w:p>
  </w:footnote>
  <w:footnote w:type="continuationSeparator" w:id="0">
    <w:p w:rsidR="00692A19" w:rsidRDefault="00692A19" w:rsidP="00162B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28" w:type="dxa"/>
      <w:tblInd w:w="3261" w:type="dxa"/>
      <w:tblLayout w:type="fixed"/>
      <w:tblLook w:val="04A0" w:firstRow="1" w:lastRow="0" w:firstColumn="1" w:lastColumn="0" w:noHBand="0" w:noVBand="1"/>
    </w:tblPr>
    <w:tblGrid>
      <w:gridCol w:w="2552"/>
      <w:gridCol w:w="2976"/>
    </w:tblGrid>
    <w:tr w:rsidR="00946C4D" w:rsidTr="003832DA">
      <w:tc>
        <w:tcPr>
          <w:tcW w:w="2552" w:type="dxa"/>
          <w:vAlign w:val="center"/>
          <w:hideMark/>
        </w:tcPr>
        <w:p w:rsidR="00946C4D" w:rsidRDefault="00946C4D" w:rsidP="003832DA">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2976" w:type="dxa"/>
          <w:vAlign w:val="center"/>
          <w:hideMark/>
        </w:tcPr>
        <w:p w:rsidR="00946C4D" w:rsidRDefault="00946C4D" w:rsidP="00162BDE">
          <w:pPr>
            <w:jc w:val="both"/>
            <w:rPr>
              <w:rFonts w:ascii="Palatino Linotype" w:hAnsi="Palatino Linotype"/>
              <w:b/>
              <w:sz w:val="22"/>
              <w:szCs w:val="22"/>
              <w:lang w:val="es-ES_tradnl"/>
            </w:rPr>
          </w:pPr>
          <w:r>
            <w:rPr>
              <w:rFonts w:ascii="Palatino Linotype" w:hAnsi="Palatino Linotype"/>
              <w:b/>
              <w:sz w:val="22"/>
              <w:szCs w:val="22"/>
              <w:lang w:val="es-ES_tradnl"/>
            </w:rPr>
            <w:t xml:space="preserve">04334/INFOEM/IP/RR/2018 </w:t>
          </w:r>
        </w:p>
      </w:tc>
    </w:tr>
    <w:tr w:rsidR="00946C4D" w:rsidTr="003832DA">
      <w:trPr>
        <w:trHeight w:val="228"/>
      </w:trPr>
      <w:tc>
        <w:tcPr>
          <w:tcW w:w="2552" w:type="dxa"/>
          <w:vAlign w:val="center"/>
          <w:hideMark/>
        </w:tcPr>
        <w:p w:rsidR="00946C4D" w:rsidRDefault="00946C4D" w:rsidP="003832DA">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2976" w:type="dxa"/>
          <w:vAlign w:val="center"/>
          <w:hideMark/>
        </w:tcPr>
        <w:p w:rsidR="00946C4D" w:rsidRDefault="00946C4D" w:rsidP="003832DA">
          <w:pPr>
            <w:jc w:val="both"/>
            <w:rPr>
              <w:rFonts w:ascii="Palatino Linotype" w:hAnsi="Palatino Linotype"/>
              <w:b/>
              <w:sz w:val="22"/>
              <w:szCs w:val="22"/>
              <w:lang w:val="es-ES_tradnl"/>
            </w:rPr>
          </w:pPr>
          <w:r>
            <w:rPr>
              <w:rFonts w:ascii="Palatino Linotype" w:hAnsi="Palatino Linotype"/>
              <w:b/>
              <w:sz w:val="22"/>
              <w:szCs w:val="22"/>
              <w:lang w:val="es-ES_tradnl"/>
            </w:rPr>
            <w:t>Secretaría de Movilidad</w:t>
          </w:r>
        </w:p>
      </w:tc>
    </w:tr>
    <w:tr w:rsidR="00946C4D" w:rsidTr="003832DA">
      <w:tc>
        <w:tcPr>
          <w:tcW w:w="2552" w:type="dxa"/>
          <w:vAlign w:val="center"/>
          <w:hideMark/>
        </w:tcPr>
        <w:p w:rsidR="00946C4D" w:rsidRDefault="00946C4D" w:rsidP="003832DA">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2976" w:type="dxa"/>
          <w:vAlign w:val="center"/>
          <w:hideMark/>
        </w:tcPr>
        <w:p w:rsidR="00946C4D" w:rsidRDefault="00946C4D" w:rsidP="003832DA">
          <w:pPr>
            <w:ind w:right="-533"/>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rsidR="00946C4D" w:rsidRDefault="00946C4D" w:rsidP="003832DA">
    <w:pPr>
      <w:pStyle w:val="Encabezado"/>
      <w:tabs>
        <w:tab w:val="clear" w:pos="4252"/>
        <w:tab w:val="clear" w:pos="8504"/>
        <w:tab w:val="left" w:pos="2326"/>
      </w:tabs>
    </w:pPr>
    <w:r>
      <w:rPr>
        <w:noProof/>
        <w:lang w:val="es-MX" w:eastAsia="es-MX"/>
      </w:rPr>
      <w:drawing>
        <wp:anchor distT="0" distB="0" distL="114300" distR="114300" simplePos="0" relativeHeight="251659264" behindDoc="1" locked="0" layoutInCell="1" allowOverlap="1" wp14:anchorId="12C58A4B" wp14:editId="3F572B60">
          <wp:simplePos x="0" y="0"/>
          <wp:positionH relativeFrom="margin">
            <wp:align>center</wp:align>
          </wp:positionH>
          <wp:positionV relativeFrom="paragraph">
            <wp:posOffset>-1249680</wp:posOffset>
          </wp:positionV>
          <wp:extent cx="7635163" cy="9944100"/>
          <wp:effectExtent l="0" t="0" r="4445"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nueva2 181115.jpg"/>
                  <pic:cNvPicPr/>
                </pic:nvPicPr>
                <pic:blipFill>
                  <a:blip r:embed="rId1">
                    <a:extLst>
                      <a:ext uri="{28A0092B-C50C-407E-A947-70E740481C1C}">
                        <a14:useLocalDpi xmlns:a14="http://schemas.microsoft.com/office/drawing/2010/main" val="0"/>
                      </a:ext>
                    </a:extLst>
                  </a:blip>
                  <a:stretch>
                    <a:fillRect/>
                  </a:stretch>
                </pic:blipFill>
                <pic:spPr>
                  <a:xfrm>
                    <a:off x="0" y="0"/>
                    <a:ext cx="7635163" cy="99441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6C4D" w:rsidRDefault="00946C4D" w:rsidP="003832DA">
    <w:pPr>
      <w:pStyle w:val="Encabezado"/>
      <w:jc w:val="both"/>
    </w:pPr>
    <w:r>
      <w:rPr>
        <w:noProof/>
        <w:lang w:val="es-MX" w:eastAsia="es-MX"/>
      </w:rPr>
      <w:drawing>
        <wp:anchor distT="0" distB="0" distL="114300" distR="114300" simplePos="0" relativeHeight="251660288" behindDoc="1" locked="0" layoutInCell="1" allowOverlap="1" wp14:anchorId="1548B61A" wp14:editId="217EB5F3">
          <wp:simplePos x="0" y="0"/>
          <wp:positionH relativeFrom="page">
            <wp:align>left</wp:align>
          </wp:positionH>
          <wp:positionV relativeFrom="paragraph">
            <wp:posOffset>-438785</wp:posOffset>
          </wp:positionV>
          <wp:extent cx="7635600" cy="9943200"/>
          <wp:effectExtent l="0" t="0" r="3810" b="127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238" w:type="dxa"/>
      <w:tblInd w:w="3119" w:type="dxa"/>
      <w:tblLayout w:type="fixed"/>
      <w:tblLook w:val="04A0" w:firstRow="1" w:lastRow="0" w:firstColumn="1" w:lastColumn="0" w:noHBand="0" w:noVBand="1"/>
    </w:tblPr>
    <w:tblGrid>
      <w:gridCol w:w="2551"/>
      <w:gridCol w:w="3687"/>
    </w:tblGrid>
    <w:tr w:rsidR="00946C4D" w:rsidRPr="00294C56" w:rsidTr="003832DA">
      <w:tc>
        <w:tcPr>
          <w:tcW w:w="2551" w:type="dxa"/>
          <w:vAlign w:val="center"/>
          <w:hideMark/>
        </w:tcPr>
        <w:p w:rsidR="00946C4D" w:rsidRPr="00294C56" w:rsidRDefault="00946C4D" w:rsidP="003832DA">
          <w:pPr>
            <w:rPr>
              <w:rFonts w:ascii="Palatino Linotype" w:hAnsi="Palatino Linotype"/>
              <w:b/>
              <w:sz w:val="21"/>
              <w:szCs w:val="21"/>
              <w:lang w:val="es-ES_tradnl"/>
            </w:rPr>
          </w:pPr>
          <w:r w:rsidRPr="00294C56">
            <w:rPr>
              <w:rFonts w:ascii="Palatino Linotype" w:hAnsi="Palatino Linotype"/>
              <w:b/>
              <w:sz w:val="21"/>
              <w:szCs w:val="21"/>
              <w:lang w:val="es-ES_tradnl"/>
            </w:rPr>
            <w:t>Recurso de Revisión:</w:t>
          </w:r>
        </w:p>
      </w:tc>
      <w:tc>
        <w:tcPr>
          <w:tcW w:w="3687" w:type="dxa"/>
          <w:vAlign w:val="center"/>
          <w:hideMark/>
        </w:tcPr>
        <w:p w:rsidR="00946C4D" w:rsidRPr="00294C56" w:rsidRDefault="00946C4D" w:rsidP="003832DA">
          <w:pPr>
            <w:jc w:val="both"/>
            <w:rPr>
              <w:rFonts w:ascii="Palatino Linotype" w:hAnsi="Palatino Linotype"/>
              <w:b/>
              <w:sz w:val="21"/>
              <w:szCs w:val="21"/>
              <w:lang w:val="es-ES_tradnl"/>
            </w:rPr>
          </w:pPr>
          <w:r w:rsidRPr="00294C56">
            <w:rPr>
              <w:rFonts w:ascii="Palatino Linotype" w:hAnsi="Palatino Linotype"/>
              <w:b/>
              <w:sz w:val="21"/>
              <w:szCs w:val="21"/>
              <w:lang w:val="es-ES_tradnl"/>
            </w:rPr>
            <w:t>0</w:t>
          </w:r>
          <w:r>
            <w:rPr>
              <w:rFonts w:ascii="Palatino Linotype" w:hAnsi="Palatino Linotype"/>
              <w:b/>
              <w:sz w:val="21"/>
              <w:szCs w:val="21"/>
              <w:lang w:val="es-ES_tradnl"/>
            </w:rPr>
            <w:t>4334/INFOEM/IP/RR/2018</w:t>
          </w:r>
        </w:p>
      </w:tc>
    </w:tr>
    <w:tr w:rsidR="00946C4D" w:rsidRPr="00294C56" w:rsidTr="003832DA">
      <w:tc>
        <w:tcPr>
          <w:tcW w:w="2551" w:type="dxa"/>
          <w:vAlign w:val="center"/>
          <w:hideMark/>
        </w:tcPr>
        <w:p w:rsidR="00946C4D" w:rsidRPr="00294C56" w:rsidRDefault="00946C4D" w:rsidP="003832DA">
          <w:pPr>
            <w:ind w:left="35" w:hanging="35"/>
            <w:rPr>
              <w:rFonts w:ascii="Palatino Linotype" w:hAnsi="Palatino Linotype"/>
              <w:b/>
              <w:sz w:val="21"/>
              <w:szCs w:val="21"/>
              <w:lang w:val="es-ES_tradnl"/>
            </w:rPr>
          </w:pPr>
          <w:r w:rsidRPr="00294C56">
            <w:rPr>
              <w:rFonts w:ascii="Palatino Linotype" w:hAnsi="Palatino Linotype"/>
              <w:b/>
              <w:sz w:val="21"/>
              <w:szCs w:val="21"/>
              <w:lang w:val="es-ES_tradnl"/>
            </w:rPr>
            <w:t>Recurrente:</w:t>
          </w:r>
        </w:p>
      </w:tc>
      <w:tc>
        <w:tcPr>
          <w:tcW w:w="3687" w:type="dxa"/>
          <w:vAlign w:val="center"/>
          <w:hideMark/>
        </w:tcPr>
        <w:p w:rsidR="00946C4D" w:rsidRPr="00294C56" w:rsidRDefault="00A40650" w:rsidP="00A40650">
          <w:pPr>
            <w:jc w:val="both"/>
            <w:rPr>
              <w:rFonts w:ascii="Palatino Linotype" w:hAnsi="Palatino Linotype"/>
              <w:b/>
              <w:sz w:val="21"/>
              <w:szCs w:val="21"/>
              <w:lang w:val="es-ES_tradnl"/>
            </w:rPr>
          </w:pPr>
          <w:r>
            <w:rPr>
              <w:rFonts w:ascii="Palatino Linotype" w:hAnsi="Palatino Linotype"/>
              <w:b/>
              <w:sz w:val="21"/>
              <w:szCs w:val="21"/>
              <w:lang w:val="es-ES_tradnl"/>
            </w:rPr>
            <w:t>XXXXXXX XXXXX XXXXXX</w:t>
          </w:r>
        </w:p>
      </w:tc>
    </w:tr>
    <w:tr w:rsidR="00946C4D" w:rsidRPr="00294C56" w:rsidTr="003832DA">
      <w:trPr>
        <w:trHeight w:val="228"/>
      </w:trPr>
      <w:tc>
        <w:tcPr>
          <w:tcW w:w="2551" w:type="dxa"/>
          <w:vAlign w:val="center"/>
          <w:hideMark/>
        </w:tcPr>
        <w:p w:rsidR="00946C4D" w:rsidRPr="00294C56" w:rsidRDefault="00946C4D" w:rsidP="003832DA">
          <w:pPr>
            <w:rPr>
              <w:rFonts w:ascii="Palatino Linotype" w:hAnsi="Palatino Linotype"/>
              <w:b/>
              <w:sz w:val="21"/>
              <w:szCs w:val="21"/>
              <w:lang w:val="es-ES_tradnl"/>
            </w:rPr>
          </w:pPr>
          <w:r w:rsidRPr="00294C56">
            <w:rPr>
              <w:rFonts w:ascii="Palatino Linotype" w:hAnsi="Palatino Linotype"/>
              <w:b/>
              <w:sz w:val="21"/>
              <w:szCs w:val="21"/>
              <w:lang w:val="es-ES_tradnl"/>
            </w:rPr>
            <w:t>Sujeto obligado:</w:t>
          </w:r>
        </w:p>
      </w:tc>
      <w:tc>
        <w:tcPr>
          <w:tcW w:w="3687" w:type="dxa"/>
          <w:vAlign w:val="center"/>
          <w:hideMark/>
        </w:tcPr>
        <w:p w:rsidR="00946C4D" w:rsidRPr="00294C56" w:rsidRDefault="00946C4D" w:rsidP="003832DA">
          <w:pPr>
            <w:jc w:val="both"/>
            <w:rPr>
              <w:rFonts w:ascii="Palatino Linotype" w:hAnsi="Palatino Linotype"/>
              <w:b/>
              <w:sz w:val="21"/>
              <w:szCs w:val="21"/>
              <w:lang w:val="es-ES_tradnl"/>
            </w:rPr>
          </w:pPr>
          <w:r>
            <w:rPr>
              <w:rFonts w:ascii="Palatino Linotype" w:hAnsi="Palatino Linotype"/>
              <w:b/>
              <w:sz w:val="21"/>
              <w:szCs w:val="21"/>
              <w:lang w:val="es-ES_tradnl"/>
            </w:rPr>
            <w:t>Secretaría de Movilidad</w:t>
          </w:r>
        </w:p>
      </w:tc>
    </w:tr>
    <w:tr w:rsidR="00946C4D" w:rsidRPr="00294C56" w:rsidTr="003832DA">
      <w:tc>
        <w:tcPr>
          <w:tcW w:w="2551" w:type="dxa"/>
          <w:vAlign w:val="center"/>
          <w:hideMark/>
        </w:tcPr>
        <w:p w:rsidR="00946C4D" w:rsidRPr="00294C56" w:rsidRDefault="00946C4D" w:rsidP="003832DA">
          <w:pPr>
            <w:rPr>
              <w:rFonts w:ascii="Palatino Linotype" w:hAnsi="Palatino Linotype"/>
              <w:b/>
              <w:sz w:val="21"/>
              <w:szCs w:val="21"/>
              <w:lang w:val="es-ES_tradnl"/>
            </w:rPr>
          </w:pPr>
          <w:r w:rsidRPr="00294C56">
            <w:rPr>
              <w:rFonts w:ascii="Palatino Linotype" w:hAnsi="Palatino Linotype"/>
              <w:b/>
              <w:sz w:val="21"/>
              <w:szCs w:val="21"/>
              <w:lang w:val="es-ES_tradnl"/>
            </w:rPr>
            <w:t>Comisionado ponente:</w:t>
          </w:r>
        </w:p>
      </w:tc>
      <w:tc>
        <w:tcPr>
          <w:tcW w:w="3687" w:type="dxa"/>
          <w:vAlign w:val="center"/>
          <w:hideMark/>
        </w:tcPr>
        <w:p w:rsidR="00946C4D" w:rsidRPr="00294C56" w:rsidRDefault="00946C4D" w:rsidP="003832DA">
          <w:pPr>
            <w:ind w:right="-533"/>
            <w:jc w:val="both"/>
            <w:rPr>
              <w:rFonts w:ascii="Palatino Linotype" w:hAnsi="Palatino Linotype"/>
              <w:b/>
              <w:sz w:val="21"/>
              <w:szCs w:val="21"/>
              <w:lang w:val="es-ES_tradnl"/>
            </w:rPr>
          </w:pPr>
          <w:r w:rsidRPr="00294C56">
            <w:rPr>
              <w:rFonts w:ascii="Palatino Linotype" w:hAnsi="Palatino Linotype"/>
              <w:b/>
              <w:sz w:val="21"/>
              <w:szCs w:val="21"/>
              <w:lang w:val="es-ES_tradnl"/>
            </w:rPr>
            <w:t>Javier Martínez Cruz</w:t>
          </w:r>
        </w:p>
      </w:tc>
    </w:tr>
  </w:tbl>
  <w:p w:rsidR="00946C4D" w:rsidRDefault="00946C4D" w:rsidP="003832D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93F71"/>
    <w:multiLevelType w:val="hybridMultilevel"/>
    <w:tmpl w:val="3DD43D3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10604AC"/>
    <w:multiLevelType w:val="hybridMultilevel"/>
    <w:tmpl w:val="DE24AFF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
    <w:nsid w:val="03493E0B"/>
    <w:multiLevelType w:val="hybridMultilevel"/>
    <w:tmpl w:val="496627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FFD1AE8"/>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nsid w:val="14786CA5"/>
    <w:multiLevelType w:val="hybridMultilevel"/>
    <w:tmpl w:val="854AD6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60037E0"/>
    <w:multiLevelType w:val="hybridMultilevel"/>
    <w:tmpl w:val="756E9618"/>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6">
    <w:nsid w:val="19B15110"/>
    <w:multiLevelType w:val="hybridMultilevel"/>
    <w:tmpl w:val="1EC4B4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C4B17CF"/>
    <w:multiLevelType w:val="hybridMultilevel"/>
    <w:tmpl w:val="D4BA9C7E"/>
    <w:lvl w:ilvl="0" w:tplc="080A0019">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5FA29BE"/>
    <w:multiLevelType w:val="hybridMultilevel"/>
    <w:tmpl w:val="2214D840"/>
    <w:lvl w:ilvl="0" w:tplc="080A000B">
      <w:start w:val="1"/>
      <w:numFmt w:val="bullet"/>
      <w:lvlText w:val=""/>
      <w:lvlJc w:val="left"/>
      <w:pPr>
        <w:ind w:left="784" w:hanging="360"/>
      </w:pPr>
      <w:rPr>
        <w:rFonts w:ascii="Wingdings" w:hAnsi="Wingdings" w:hint="default"/>
      </w:rPr>
    </w:lvl>
    <w:lvl w:ilvl="1" w:tplc="080A0003" w:tentative="1">
      <w:start w:val="1"/>
      <w:numFmt w:val="bullet"/>
      <w:lvlText w:val="o"/>
      <w:lvlJc w:val="left"/>
      <w:pPr>
        <w:ind w:left="1504" w:hanging="360"/>
      </w:pPr>
      <w:rPr>
        <w:rFonts w:ascii="Courier New" w:hAnsi="Courier New" w:cs="Courier New" w:hint="default"/>
      </w:rPr>
    </w:lvl>
    <w:lvl w:ilvl="2" w:tplc="080A0005" w:tentative="1">
      <w:start w:val="1"/>
      <w:numFmt w:val="bullet"/>
      <w:lvlText w:val=""/>
      <w:lvlJc w:val="left"/>
      <w:pPr>
        <w:ind w:left="2224" w:hanging="360"/>
      </w:pPr>
      <w:rPr>
        <w:rFonts w:ascii="Wingdings" w:hAnsi="Wingdings" w:hint="default"/>
      </w:rPr>
    </w:lvl>
    <w:lvl w:ilvl="3" w:tplc="080A0001" w:tentative="1">
      <w:start w:val="1"/>
      <w:numFmt w:val="bullet"/>
      <w:lvlText w:val=""/>
      <w:lvlJc w:val="left"/>
      <w:pPr>
        <w:ind w:left="2944" w:hanging="360"/>
      </w:pPr>
      <w:rPr>
        <w:rFonts w:ascii="Symbol" w:hAnsi="Symbol" w:hint="default"/>
      </w:rPr>
    </w:lvl>
    <w:lvl w:ilvl="4" w:tplc="080A0003" w:tentative="1">
      <w:start w:val="1"/>
      <w:numFmt w:val="bullet"/>
      <w:lvlText w:val="o"/>
      <w:lvlJc w:val="left"/>
      <w:pPr>
        <w:ind w:left="3664" w:hanging="360"/>
      </w:pPr>
      <w:rPr>
        <w:rFonts w:ascii="Courier New" w:hAnsi="Courier New" w:cs="Courier New" w:hint="default"/>
      </w:rPr>
    </w:lvl>
    <w:lvl w:ilvl="5" w:tplc="080A0005" w:tentative="1">
      <w:start w:val="1"/>
      <w:numFmt w:val="bullet"/>
      <w:lvlText w:val=""/>
      <w:lvlJc w:val="left"/>
      <w:pPr>
        <w:ind w:left="4384" w:hanging="360"/>
      </w:pPr>
      <w:rPr>
        <w:rFonts w:ascii="Wingdings" w:hAnsi="Wingdings" w:hint="default"/>
      </w:rPr>
    </w:lvl>
    <w:lvl w:ilvl="6" w:tplc="080A0001" w:tentative="1">
      <w:start w:val="1"/>
      <w:numFmt w:val="bullet"/>
      <w:lvlText w:val=""/>
      <w:lvlJc w:val="left"/>
      <w:pPr>
        <w:ind w:left="5104" w:hanging="360"/>
      </w:pPr>
      <w:rPr>
        <w:rFonts w:ascii="Symbol" w:hAnsi="Symbol" w:hint="default"/>
      </w:rPr>
    </w:lvl>
    <w:lvl w:ilvl="7" w:tplc="080A0003" w:tentative="1">
      <w:start w:val="1"/>
      <w:numFmt w:val="bullet"/>
      <w:lvlText w:val="o"/>
      <w:lvlJc w:val="left"/>
      <w:pPr>
        <w:ind w:left="5824" w:hanging="360"/>
      </w:pPr>
      <w:rPr>
        <w:rFonts w:ascii="Courier New" w:hAnsi="Courier New" w:cs="Courier New" w:hint="default"/>
      </w:rPr>
    </w:lvl>
    <w:lvl w:ilvl="8" w:tplc="080A0005" w:tentative="1">
      <w:start w:val="1"/>
      <w:numFmt w:val="bullet"/>
      <w:lvlText w:val=""/>
      <w:lvlJc w:val="left"/>
      <w:pPr>
        <w:ind w:left="6544" w:hanging="360"/>
      </w:pPr>
      <w:rPr>
        <w:rFonts w:ascii="Wingdings" w:hAnsi="Wingdings" w:hint="default"/>
      </w:rPr>
    </w:lvl>
  </w:abstractNum>
  <w:abstractNum w:abstractNumId="9">
    <w:nsid w:val="27051B00"/>
    <w:multiLevelType w:val="hybridMultilevel"/>
    <w:tmpl w:val="15663DA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730258E"/>
    <w:multiLevelType w:val="hybridMultilevel"/>
    <w:tmpl w:val="4126A0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9863FAE"/>
    <w:multiLevelType w:val="hybridMultilevel"/>
    <w:tmpl w:val="EB98A3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9DD47F2"/>
    <w:multiLevelType w:val="hybridMultilevel"/>
    <w:tmpl w:val="C0E0EF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006155E"/>
    <w:multiLevelType w:val="hybridMultilevel"/>
    <w:tmpl w:val="FD22AF0C"/>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nsid w:val="329376F5"/>
    <w:multiLevelType w:val="hybridMultilevel"/>
    <w:tmpl w:val="AAEA42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5C4593A"/>
    <w:multiLevelType w:val="hybridMultilevel"/>
    <w:tmpl w:val="1EC4B4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74D35FC"/>
    <w:multiLevelType w:val="hybridMultilevel"/>
    <w:tmpl w:val="8572DEA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2225F9B"/>
    <w:multiLevelType w:val="hybridMultilevel"/>
    <w:tmpl w:val="EB98A3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6131146"/>
    <w:multiLevelType w:val="hybridMultilevel"/>
    <w:tmpl w:val="B6C416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B332E95"/>
    <w:multiLevelType w:val="hybridMultilevel"/>
    <w:tmpl w:val="239A16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F6C25E7"/>
    <w:multiLevelType w:val="hybridMultilevel"/>
    <w:tmpl w:val="B5CE10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3D72BE6"/>
    <w:multiLevelType w:val="hybridMultilevel"/>
    <w:tmpl w:val="AD5AE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50A39FA"/>
    <w:multiLevelType w:val="hybridMultilevel"/>
    <w:tmpl w:val="D1FA082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3">
    <w:nsid w:val="5AE00436"/>
    <w:multiLevelType w:val="hybridMultilevel"/>
    <w:tmpl w:val="EB98A3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87F14CE"/>
    <w:multiLevelType w:val="hybridMultilevel"/>
    <w:tmpl w:val="E6C0D1C0"/>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70136A0"/>
    <w:multiLevelType w:val="hybridMultilevel"/>
    <w:tmpl w:val="1840A994"/>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92B42BB"/>
    <w:multiLevelType w:val="hybridMultilevel"/>
    <w:tmpl w:val="29C6D890"/>
    <w:lvl w:ilvl="0" w:tplc="294A887A">
      <w:start w:val="1"/>
      <w:numFmt w:val="lowerLetter"/>
      <w:lvlText w:val="%1)"/>
      <w:lvlJc w:val="left"/>
      <w:pPr>
        <w:ind w:left="720" w:hanging="360"/>
      </w:pPr>
      <w:rPr>
        <w:rFonts w:eastAsia="MS Mincho" w:cs="Times New Roman"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A100E02"/>
    <w:multiLevelType w:val="hybridMultilevel"/>
    <w:tmpl w:val="1B3C1E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C8E3A4A"/>
    <w:multiLevelType w:val="hybridMultilevel"/>
    <w:tmpl w:val="CB226D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4"/>
  </w:num>
  <w:num w:numId="2">
    <w:abstractNumId w:val="7"/>
  </w:num>
  <w:num w:numId="3">
    <w:abstractNumId w:val="21"/>
  </w:num>
  <w:num w:numId="4">
    <w:abstractNumId w:val="26"/>
  </w:num>
  <w:num w:numId="5">
    <w:abstractNumId w:val="3"/>
  </w:num>
  <w:num w:numId="6">
    <w:abstractNumId w:val="17"/>
  </w:num>
  <w:num w:numId="7">
    <w:abstractNumId w:val="23"/>
  </w:num>
  <w:num w:numId="8">
    <w:abstractNumId w:val="11"/>
  </w:num>
  <w:num w:numId="9">
    <w:abstractNumId w:val="28"/>
  </w:num>
  <w:num w:numId="10">
    <w:abstractNumId w:val="19"/>
  </w:num>
  <w:num w:numId="11">
    <w:abstractNumId w:val="16"/>
  </w:num>
  <w:num w:numId="12">
    <w:abstractNumId w:val="0"/>
  </w:num>
  <w:num w:numId="13">
    <w:abstractNumId w:val="9"/>
  </w:num>
  <w:num w:numId="14">
    <w:abstractNumId w:val="8"/>
  </w:num>
  <w:num w:numId="15">
    <w:abstractNumId w:val="5"/>
  </w:num>
  <w:num w:numId="16">
    <w:abstractNumId w:val="12"/>
  </w:num>
  <w:num w:numId="17">
    <w:abstractNumId w:val="18"/>
  </w:num>
  <w:num w:numId="18">
    <w:abstractNumId w:val="4"/>
  </w:num>
  <w:num w:numId="19">
    <w:abstractNumId w:val="25"/>
  </w:num>
  <w:num w:numId="20">
    <w:abstractNumId w:val="13"/>
  </w:num>
  <w:num w:numId="21">
    <w:abstractNumId w:val="6"/>
  </w:num>
  <w:num w:numId="22">
    <w:abstractNumId w:val="15"/>
  </w:num>
  <w:num w:numId="23">
    <w:abstractNumId w:val="20"/>
  </w:num>
  <w:num w:numId="24">
    <w:abstractNumId w:val="27"/>
  </w:num>
  <w:num w:numId="25">
    <w:abstractNumId w:val="2"/>
  </w:num>
  <w:num w:numId="26">
    <w:abstractNumId w:val="1"/>
  </w:num>
  <w:num w:numId="27">
    <w:abstractNumId w:val="14"/>
  </w:num>
  <w:num w:numId="28">
    <w:abstractNumId w:val="22"/>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BDE"/>
    <w:rsid w:val="00012F33"/>
    <w:rsid w:val="0001446A"/>
    <w:rsid w:val="00057195"/>
    <w:rsid w:val="000F2751"/>
    <w:rsid w:val="00162BDE"/>
    <w:rsid w:val="00183CA7"/>
    <w:rsid w:val="0020320E"/>
    <w:rsid w:val="002904CD"/>
    <w:rsid w:val="002A7A84"/>
    <w:rsid w:val="00365D17"/>
    <w:rsid w:val="003832DA"/>
    <w:rsid w:val="0038740B"/>
    <w:rsid w:val="0039799D"/>
    <w:rsid w:val="003B0B37"/>
    <w:rsid w:val="003E59CF"/>
    <w:rsid w:val="00436CD3"/>
    <w:rsid w:val="00441B7A"/>
    <w:rsid w:val="004624F6"/>
    <w:rsid w:val="00502FCE"/>
    <w:rsid w:val="00596CC4"/>
    <w:rsid w:val="005D4293"/>
    <w:rsid w:val="005E6B67"/>
    <w:rsid w:val="00692A19"/>
    <w:rsid w:val="006D7C16"/>
    <w:rsid w:val="00721328"/>
    <w:rsid w:val="00750BD5"/>
    <w:rsid w:val="00781560"/>
    <w:rsid w:val="00793751"/>
    <w:rsid w:val="00877715"/>
    <w:rsid w:val="008808F2"/>
    <w:rsid w:val="008C6971"/>
    <w:rsid w:val="0094686E"/>
    <w:rsid w:val="00946C4D"/>
    <w:rsid w:val="00977D58"/>
    <w:rsid w:val="00A40650"/>
    <w:rsid w:val="00A52154"/>
    <w:rsid w:val="00AD4050"/>
    <w:rsid w:val="00BB480E"/>
    <w:rsid w:val="00C15970"/>
    <w:rsid w:val="00C27BC6"/>
    <w:rsid w:val="00C4547E"/>
    <w:rsid w:val="00CB4D20"/>
    <w:rsid w:val="00D217E5"/>
    <w:rsid w:val="00D53057"/>
    <w:rsid w:val="00D97201"/>
    <w:rsid w:val="00DE1373"/>
    <w:rsid w:val="00E43AB5"/>
    <w:rsid w:val="00EA1AFB"/>
    <w:rsid w:val="00F12F50"/>
    <w:rsid w:val="00F437FF"/>
    <w:rsid w:val="00F5766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BC01B9B-B57A-4333-98EE-0084C63AF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2BDE"/>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62BDE"/>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162BDE"/>
    <w:rPr>
      <w:rFonts w:eastAsiaTheme="minorEastAsia"/>
      <w:sz w:val="24"/>
      <w:szCs w:val="24"/>
      <w:lang w:val="es-ES_tradnl" w:eastAsia="es-ES"/>
    </w:rPr>
  </w:style>
  <w:style w:type="paragraph" w:styleId="Piedepgina">
    <w:name w:val="footer"/>
    <w:basedOn w:val="Normal"/>
    <w:link w:val="PiedepginaCar"/>
    <w:uiPriority w:val="99"/>
    <w:unhideWhenUsed/>
    <w:rsid w:val="00162BDE"/>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162BDE"/>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62BDE"/>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162BDE"/>
    <w:pPr>
      <w:ind w:left="708"/>
    </w:pPr>
    <w:rPr>
      <w:sz w:val="22"/>
      <w:szCs w:val="22"/>
      <w:lang w:val="es-MX" w:eastAsia="en-US"/>
    </w:rPr>
  </w:style>
  <w:style w:type="table" w:styleId="Tablaconcuadrcula">
    <w:name w:val="Table Grid"/>
    <w:basedOn w:val="Tablanormal"/>
    <w:uiPriority w:val="59"/>
    <w:rsid w:val="00162BDE"/>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162BDE"/>
  </w:style>
  <w:style w:type="character" w:customStyle="1" w:styleId="apple-converted-space">
    <w:name w:val="apple-converted-space"/>
    <w:basedOn w:val="Fuentedeprrafopredeter"/>
    <w:rsid w:val="00162BDE"/>
  </w:style>
  <w:style w:type="paragraph" w:styleId="NormalWeb">
    <w:name w:val="Normal (Web)"/>
    <w:basedOn w:val="Normal"/>
    <w:uiPriority w:val="99"/>
    <w:unhideWhenUsed/>
    <w:rsid w:val="00162BDE"/>
    <w:pPr>
      <w:spacing w:before="100" w:beforeAutospacing="1" w:after="100" w:afterAutospacing="1"/>
    </w:pPr>
    <w:rPr>
      <w:lang w:val="es-MX" w:eastAsia="es-MX"/>
    </w:rPr>
  </w:style>
  <w:style w:type="character" w:styleId="Hipervnculo">
    <w:name w:val="Hyperlink"/>
    <w:basedOn w:val="Fuentedeprrafopredeter"/>
    <w:uiPriority w:val="99"/>
    <w:unhideWhenUsed/>
    <w:rsid w:val="00162BDE"/>
    <w:rPr>
      <w:color w:val="0000FF"/>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162BDE"/>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62BD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62BDE"/>
    <w:rPr>
      <w:sz w:val="20"/>
      <w:szCs w:val="20"/>
    </w:rPr>
  </w:style>
  <w:style w:type="paragraph" w:customStyle="1" w:styleId="Default">
    <w:name w:val="Default"/>
    <w:rsid w:val="00162BD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162BD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2BDE"/>
    <w:rPr>
      <w:rFonts w:ascii="Segoe UI" w:eastAsia="Times New Roman" w:hAnsi="Segoe UI" w:cs="Segoe UI"/>
      <w:sz w:val="18"/>
      <w:szCs w:val="18"/>
      <w:lang w:val="es-ES" w:eastAsia="es-ES"/>
    </w:rPr>
  </w:style>
  <w:style w:type="paragraph" w:styleId="Sinespaciado">
    <w:name w:val="No Spacing"/>
    <w:aliases w:val="Francesa"/>
    <w:link w:val="SinespaciadoCar"/>
    <w:uiPriority w:val="1"/>
    <w:qFormat/>
    <w:rsid w:val="00162BDE"/>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162BDE"/>
    <w:rPr>
      <w:rFonts w:ascii="Times New Roman" w:eastAsia="Times New Roman" w:hAnsi="Times New Roman" w:cs="Times New Roman"/>
      <w:sz w:val="24"/>
      <w:szCs w:val="24"/>
      <w:lang w:eastAsia="es-ES"/>
    </w:rPr>
  </w:style>
  <w:style w:type="paragraph" w:customStyle="1" w:styleId="paragraph">
    <w:name w:val="paragraph"/>
    <w:basedOn w:val="Normal"/>
    <w:rsid w:val="003832DA"/>
    <w:pPr>
      <w:spacing w:before="100" w:beforeAutospacing="1" w:after="100" w:afterAutospacing="1"/>
    </w:pPr>
    <w:rPr>
      <w:lang w:val="es-MX" w:eastAsia="es-MX"/>
    </w:rPr>
  </w:style>
  <w:style w:type="character" w:customStyle="1" w:styleId="il">
    <w:name w:val="il"/>
    <w:basedOn w:val="Fuentedeprrafopredeter"/>
    <w:rsid w:val="003832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767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613159.page" TargetMode="External"/><Relationship Id="rId13" Type="http://schemas.openxmlformats.org/officeDocument/2006/relationships/hyperlink" Target="http://legislacion.edomex.gob.mx/sites/legislacion.edomex.gob.mx/files/files/pdf/gct/2009/feb132.PDF" TargetMode="External"/><Relationship Id="rId18" Type="http://schemas.openxmlformats.org/officeDocument/2006/relationships/image" Target="media/image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www.saimex.org.mx/saimex/solicitud/downloadAttach/613158.page" TargetMode="External"/><Relationship Id="rId12" Type="http://schemas.openxmlformats.org/officeDocument/2006/relationships/hyperlink" Target="http://legislacion.edomex.gob.mx/sites/legislacion.edomex.gob.mx/files/files/pdf/gct/2009/feb132.PDF" TargetMode="External"/><Relationship Id="rId17" Type="http://schemas.openxmlformats.org/officeDocument/2006/relationships/hyperlink" Target="http://smovilidad.edomex.gob.mx/"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aimex.org.mx/saimex/solicitud/downloadAttach/613159.page"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movilidad.edomex.gob.mx/sites/smovilidad.edomex.gob.mx/files/files/pdf/Empresas_cumplen%20Norma.pdf" TargetMode="External"/><Relationship Id="rId23" Type="http://schemas.openxmlformats.org/officeDocument/2006/relationships/footer" Target="footer2.xml"/><Relationship Id="rId10" Type="http://schemas.openxmlformats.org/officeDocument/2006/relationships/hyperlink" Target="https://www.saimex.org.mx/saimex/solicitud/downloadAttach/613158.page" TargetMode="Externa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saimex.org.mx/saimex/solicitud/downloadAttach/613160.page" TargetMode="External"/><Relationship Id="rId14" Type="http://schemas.openxmlformats.org/officeDocument/2006/relationships/hyperlink" Target="http://www.edomex.gob.mx/legistelfon/doc/pdf/gct/2014/dic176.PDF"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39</Pages>
  <Words>10394</Words>
  <Characters>57167</Characters>
  <Application>Microsoft Office Word</Application>
  <DocSecurity>0</DocSecurity>
  <Lines>476</Lines>
  <Paragraphs>134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cp:lastPrinted>2019-01-24T04:21:00Z</cp:lastPrinted>
  <dcterms:created xsi:type="dcterms:W3CDTF">2019-02-11T21:20:00Z</dcterms:created>
  <dcterms:modified xsi:type="dcterms:W3CDTF">2019-02-12T02:23:00Z</dcterms:modified>
</cp:coreProperties>
</file>